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628AB">
      <w:pPr>
        <w:adjustRightInd w:val="0"/>
        <w:snapToGrid w:val="0"/>
        <w:spacing w:line="500" w:lineRule="exact"/>
        <w:jc w:val="center"/>
        <w:rPr>
          <w:rFonts w:ascii="宋体" w:hAnsi="宋体" w:eastAsia="宋体" w:cs="宋体"/>
          <w:b/>
          <w:bCs/>
          <w:sz w:val="36"/>
          <w:szCs w:val="36"/>
        </w:rPr>
      </w:pPr>
      <w:r>
        <w:rPr>
          <w:rFonts w:ascii="宋体" w:hAnsi="宋体" w:eastAsia="宋体" w:cs="宋体"/>
          <w:b/>
          <w:bCs/>
          <w:sz w:val="36"/>
          <w:szCs w:val="36"/>
        </w:rPr>
        <w:t>202</w:t>
      </w:r>
      <w:r>
        <w:rPr>
          <w:rFonts w:hint="eastAsia" w:ascii="宋体" w:hAnsi="宋体" w:eastAsia="宋体" w:cs="宋体"/>
          <w:b/>
          <w:bCs/>
          <w:sz w:val="36"/>
          <w:szCs w:val="36"/>
          <w:lang w:val="en-US" w:eastAsia="zh-CN"/>
        </w:rPr>
        <w:t>6</w:t>
      </w:r>
      <w:r>
        <w:rPr>
          <w:rFonts w:ascii="宋体" w:hAnsi="宋体" w:eastAsia="宋体" w:cs="宋体"/>
          <w:b/>
          <w:bCs/>
          <w:sz w:val="36"/>
          <w:szCs w:val="36"/>
        </w:rPr>
        <w:t>年</w:t>
      </w:r>
      <w:r>
        <w:rPr>
          <w:rFonts w:hint="eastAsia" w:ascii="宋体" w:hAnsi="宋体" w:eastAsia="宋体" w:cs="宋体"/>
          <w:b/>
          <w:bCs/>
          <w:sz w:val="36"/>
          <w:szCs w:val="36"/>
        </w:rPr>
        <w:t>第</w:t>
      </w:r>
      <w:r>
        <w:rPr>
          <w:rFonts w:hint="eastAsia" w:ascii="宋体" w:hAnsi="宋体" w:eastAsia="宋体" w:cs="宋体"/>
          <w:b/>
          <w:bCs/>
          <w:sz w:val="36"/>
          <w:szCs w:val="36"/>
          <w:lang w:val="en-US" w:eastAsia="zh-CN"/>
        </w:rPr>
        <w:t>六</w:t>
      </w:r>
      <w:r>
        <w:rPr>
          <w:rFonts w:hint="eastAsia" w:ascii="宋体" w:hAnsi="宋体" w:eastAsia="宋体" w:cs="宋体"/>
          <w:b/>
          <w:bCs/>
          <w:sz w:val="36"/>
          <w:szCs w:val="36"/>
        </w:rPr>
        <w:t>届广东省乒协杯青少年儿童乒乓球赛</w:t>
      </w:r>
    </w:p>
    <w:p w14:paraId="73FA5845">
      <w:pPr>
        <w:adjustRightInd w:val="0"/>
        <w:snapToGrid w:val="0"/>
        <w:spacing w:line="500" w:lineRule="exact"/>
        <w:jc w:val="center"/>
        <w:rPr>
          <w:rFonts w:ascii="宋体" w:hAnsi="宋体" w:eastAsia="宋体" w:cs="宋体"/>
          <w:b/>
          <w:bCs/>
          <w:sz w:val="36"/>
          <w:szCs w:val="36"/>
        </w:rPr>
      </w:pPr>
      <w:r>
        <w:rPr>
          <w:rFonts w:hint="eastAsia" w:ascii="宋体" w:hAnsi="宋体" w:eastAsia="宋体" w:cs="宋体"/>
          <w:b/>
          <w:bCs/>
          <w:sz w:val="36"/>
          <w:szCs w:val="36"/>
        </w:rPr>
        <w:t>竞  赛  规  程</w:t>
      </w:r>
    </w:p>
    <w:p w14:paraId="7C7D6923">
      <w:pPr>
        <w:numPr>
          <w:ilvl w:val="0"/>
          <w:numId w:val="0"/>
        </w:numPr>
        <w:snapToGrid w:val="0"/>
        <w:spacing w:line="600" w:lineRule="exact"/>
        <w:ind w:leftChars="0" w:firstLine="643" w:firstLineChars="200"/>
        <w:rPr>
          <w:rFonts w:hint="eastAsia" w:ascii="Calibri" w:hAnsi="Calibri" w:eastAsia="黑体" w:cs="Times New Roman"/>
          <w:b/>
          <w:bCs/>
          <w:sz w:val="32"/>
          <w:szCs w:val="32"/>
          <w:lang w:val="en-US" w:eastAsia="zh-CN"/>
        </w:rPr>
      </w:pPr>
    </w:p>
    <w:p w14:paraId="07C612FF">
      <w:pPr>
        <w:numPr>
          <w:ilvl w:val="0"/>
          <w:numId w:val="0"/>
        </w:numPr>
        <w:snapToGrid w:val="0"/>
        <w:spacing w:line="600" w:lineRule="exact"/>
        <w:ind w:leftChars="0" w:firstLine="643" w:firstLineChars="200"/>
        <w:rPr>
          <w:rFonts w:ascii="Calibri" w:hAnsi="Calibri" w:eastAsia="黑体" w:cs="Times New Roman"/>
          <w:b/>
          <w:bCs/>
          <w:sz w:val="32"/>
          <w:szCs w:val="32"/>
        </w:rPr>
      </w:pPr>
      <w:r>
        <w:rPr>
          <w:rFonts w:hint="eastAsia" w:ascii="Calibri" w:hAnsi="Calibri" w:eastAsia="黑体" w:cs="Times New Roman"/>
          <w:b/>
          <w:bCs/>
          <w:sz w:val="32"/>
          <w:szCs w:val="32"/>
          <w:lang w:val="en-US" w:eastAsia="zh-CN"/>
        </w:rPr>
        <w:t>一、</w:t>
      </w:r>
      <w:r>
        <w:rPr>
          <w:rFonts w:hint="eastAsia" w:ascii="Calibri" w:hAnsi="Calibri" w:eastAsia="黑体" w:cs="Times New Roman"/>
          <w:b/>
          <w:bCs/>
          <w:sz w:val="32"/>
          <w:szCs w:val="32"/>
        </w:rPr>
        <w:t>主办单位</w:t>
      </w:r>
    </w:p>
    <w:p w14:paraId="5C485DD1">
      <w:pPr>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广东省乒乓球协会</w:t>
      </w:r>
    </w:p>
    <w:p w14:paraId="0EF3D0FB">
      <w:pPr>
        <w:snapToGrid w:val="0"/>
        <w:spacing w:line="600" w:lineRule="exact"/>
        <w:ind w:firstLine="640" w:firstLineChars="200"/>
        <w:rPr>
          <w:rFonts w:ascii="黑体" w:hAnsi="黑体" w:eastAsia="黑体" w:cs="仿宋"/>
          <w:bCs/>
          <w:sz w:val="32"/>
          <w:szCs w:val="32"/>
        </w:rPr>
      </w:pPr>
      <w:r>
        <w:rPr>
          <w:rFonts w:hint="eastAsia" w:ascii="黑体" w:hAnsi="黑体" w:eastAsia="黑体" w:cs="仿宋"/>
          <w:bCs/>
          <w:sz w:val="32"/>
          <w:szCs w:val="32"/>
        </w:rPr>
        <w:t>二、</w:t>
      </w:r>
      <w:r>
        <w:rPr>
          <w:rFonts w:hint="eastAsia" w:ascii="黑体" w:hAnsi="黑体" w:eastAsia="黑体" w:cs="Times New Roman"/>
          <w:b/>
          <w:bCs/>
          <w:sz w:val="32"/>
          <w:szCs w:val="32"/>
        </w:rPr>
        <w:t>支持单位</w:t>
      </w:r>
    </w:p>
    <w:p w14:paraId="09D7B1C0">
      <w:pPr>
        <w:snapToGrid w:val="0"/>
        <w:spacing w:line="600" w:lineRule="exact"/>
        <w:ind w:firstLine="640" w:firstLineChars="200"/>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佛山市南海区文化广电旅游体育局</w:t>
      </w:r>
    </w:p>
    <w:p w14:paraId="171739AE">
      <w:pPr>
        <w:snapToGrid w:val="0"/>
        <w:spacing w:line="600" w:lineRule="exact"/>
        <w:ind w:firstLine="640" w:firstLineChars="200"/>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佛山市南海区狮山镇文体旅游服务中心</w:t>
      </w:r>
    </w:p>
    <w:p w14:paraId="64980552">
      <w:pPr>
        <w:pStyle w:val="6"/>
        <w:numPr>
          <w:ilvl w:val="0"/>
          <w:numId w:val="0"/>
        </w:numPr>
        <w:snapToGrid w:val="0"/>
        <w:spacing w:line="600" w:lineRule="exact"/>
        <w:ind w:leftChars="0" w:firstLine="643" w:firstLineChars="200"/>
        <w:rPr>
          <w:rFonts w:ascii="Calibri" w:hAnsi="Calibri" w:eastAsia="黑体" w:cs="Times New Roman"/>
          <w:b/>
          <w:bCs/>
          <w:sz w:val="32"/>
          <w:szCs w:val="32"/>
        </w:rPr>
      </w:pPr>
      <w:r>
        <w:rPr>
          <w:rFonts w:hint="eastAsia" w:ascii="Calibri" w:hAnsi="Calibri" w:eastAsia="黑体" w:cs="Times New Roman"/>
          <w:b/>
          <w:bCs/>
          <w:sz w:val="32"/>
          <w:szCs w:val="32"/>
          <w:lang w:val="en-US" w:eastAsia="zh-CN"/>
        </w:rPr>
        <w:t>三、</w:t>
      </w:r>
      <w:r>
        <w:rPr>
          <w:rFonts w:hint="eastAsia" w:ascii="Calibri" w:hAnsi="Calibri" w:eastAsia="黑体" w:cs="Times New Roman"/>
          <w:b/>
          <w:bCs/>
          <w:sz w:val="32"/>
          <w:szCs w:val="32"/>
        </w:rPr>
        <w:t>承办单位</w:t>
      </w:r>
    </w:p>
    <w:p w14:paraId="2B5541EF">
      <w:pPr>
        <w:pStyle w:val="6"/>
        <w:snapToGrid w:val="0"/>
        <w:spacing w:line="600" w:lineRule="exact"/>
        <w:ind w:firstLine="640"/>
        <w:rPr>
          <w:rFonts w:hint="eastAsia" w:ascii="仿宋" w:hAnsi="仿宋" w:eastAsia="仿宋" w:cs="仿宋"/>
          <w:bCs/>
          <w:color w:val="auto"/>
          <w:sz w:val="32"/>
          <w:szCs w:val="32"/>
          <w:lang w:val="en-US" w:eastAsia="zh-CN"/>
        </w:rPr>
      </w:pPr>
      <w:r>
        <w:rPr>
          <w:rFonts w:hint="eastAsia" w:ascii="仿宋" w:hAnsi="仿宋" w:eastAsia="仿宋" w:cs="仿宋"/>
          <w:bCs/>
          <w:color w:val="auto"/>
          <w:sz w:val="32"/>
          <w:szCs w:val="32"/>
          <w:lang w:val="en-US" w:eastAsia="zh-CN"/>
        </w:rPr>
        <w:t>佳兆业体育场馆管理（佛山）有限公司</w:t>
      </w:r>
    </w:p>
    <w:p w14:paraId="22D77E34">
      <w:pPr>
        <w:pStyle w:val="6"/>
        <w:numPr>
          <w:ilvl w:val="0"/>
          <w:numId w:val="1"/>
        </w:numPr>
        <w:snapToGrid w:val="0"/>
        <w:spacing w:line="600" w:lineRule="exact"/>
        <w:ind w:leftChars="0" w:firstLine="643" w:firstLineChars="200"/>
        <w:rPr>
          <w:rFonts w:hint="eastAsia" w:ascii="Calibri" w:hAnsi="Calibri" w:eastAsia="黑体" w:cs="Times New Roman"/>
          <w:b/>
          <w:bCs/>
          <w:sz w:val="32"/>
          <w:szCs w:val="32"/>
          <w:lang w:val="en-US" w:eastAsia="zh-CN"/>
        </w:rPr>
      </w:pPr>
      <w:r>
        <w:rPr>
          <w:rFonts w:hint="eastAsia" w:ascii="Calibri" w:hAnsi="Calibri" w:eastAsia="黑体" w:cs="Times New Roman"/>
          <w:b/>
          <w:bCs/>
          <w:sz w:val="32"/>
          <w:szCs w:val="32"/>
          <w:lang w:val="en-US" w:eastAsia="zh-CN"/>
        </w:rPr>
        <w:t>协办单位</w:t>
      </w:r>
    </w:p>
    <w:p w14:paraId="4DDE1BF3">
      <w:pPr>
        <w:pStyle w:val="6"/>
        <w:snapToGrid w:val="0"/>
        <w:spacing w:line="600" w:lineRule="exact"/>
        <w:ind w:firstLine="640"/>
        <w:rPr>
          <w:rFonts w:hint="default" w:ascii="仿宋" w:hAnsi="仿宋" w:eastAsia="仿宋" w:cs="仿宋"/>
          <w:bCs/>
          <w:color w:val="auto"/>
          <w:sz w:val="32"/>
          <w:szCs w:val="32"/>
          <w:lang w:val="en-US" w:eastAsia="zh-CN"/>
        </w:rPr>
      </w:pPr>
      <w:r>
        <w:rPr>
          <w:rFonts w:hint="eastAsia" w:ascii="仿宋" w:hAnsi="仿宋" w:eastAsia="仿宋" w:cs="仿宋"/>
          <w:bCs/>
          <w:color w:val="auto"/>
          <w:sz w:val="32"/>
          <w:szCs w:val="32"/>
          <w:lang w:val="en-US" w:eastAsia="zh-CN"/>
        </w:rPr>
        <w:t>佛山市乒乓球协会</w:t>
      </w:r>
    </w:p>
    <w:p w14:paraId="265A4BD3">
      <w:pPr>
        <w:pStyle w:val="6"/>
        <w:numPr>
          <w:ilvl w:val="0"/>
          <w:numId w:val="1"/>
        </w:numPr>
        <w:snapToGrid w:val="0"/>
        <w:spacing w:line="600" w:lineRule="exact"/>
        <w:ind w:leftChars="0" w:firstLine="643" w:firstLineChars="200"/>
        <w:rPr>
          <w:rFonts w:ascii="Calibri" w:hAnsi="Calibri" w:eastAsia="黑体" w:cs="Times New Roman"/>
          <w:b/>
          <w:bCs/>
          <w:sz w:val="32"/>
          <w:szCs w:val="32"/>
        </w:rPr>
      </w:pPr>
      <w:r>
        <w:rPr>
          <w:rFonts w:hint="eastAsia" w:ascii="Calibri" w:hAnsi="Calibri" w:eastAsia="黑体" w:cs="Times New Roman"/>
          <w:b/>
          <w:bCs/>
          <w:sz w:val="32"/>
          <w:szCs w:val="32"/>
          <w:lang w:val="en-US" w:eastAsia="zh-CN"/>
        </w:rPr>
        <w:t>器</w:t>
      </w:r>
      <w:r>
        <w:rPr>
          <w:rFonts w:hint="eastAsia" w:ascii="Calibri" w:hAnsi="Calibri" w:eastAsia="黑体" w:cs="Times New Roman"/>
          <w:b/>
          <w:bCs/>
          <w:sz w:val="32"/>
          <w:szCs w:val="32"/>
        </w:rPr>
        <w:t>材支持</w:t>
      </w:r>
    </w:p>
    <w:p w14:paraId="10061DE3">
      <w:pPr>
        <w:snapToGrid w:val="0"/>
        <w:spacing w:line="600" w:lineRule="exact"/>
        <w:ind w:firstLine="640" w:firstLineChars="200"/>
        <w:rPr>
          <w:rFonts w:ascii="仿宋" w:hAnsi="仿宋" w:eastAsia="仿宋" w:cs="仿宋"/>
          <w:bCs/>
          <w:sz w:val="32"/>
          <w:szCs w:val="32"/>
        </w:rPr>
      </w:pPr>
      <w:r>
        <w:rPr>
          <w:rFonts w:hint="eastAsia" w:ascii="仿宋" w:hAnsi="仿宋" w:eastAsia="仿宋" w:cs="仿宋"/>
          <w:bCs/>
          <w:sz w:val="32"/>
          <w:szCs w:val="32"/>
        </w:rPr>
        <w:t>广州双鱼体育用品集团有限公司</w:t>
      </w:r>
    </w:p>
    <w:p w14:paraId="056E65C3">
      <w:pPr>
        <w:snapToGrid w:val="0"/>
        <w:spacing w:line="600" w:lineRule="exact"/>
        <w:ind w:firstLine="643" w:firstLineChars="200"/>
        <w:rPr>
          <w:rFonts w:ascii="Calibri" w:hAnsi="Calibri" w:eastAsia="仿宋_GB2312" w:cs="Times New Roman"/>
          <w:b/>
          <w:bCs/>
          <w:sz w:val="32"/>
          <w:szCs w:val="32"/>
        </w:rPr>
      </w:pPr>
      <w:r>
        <w:rPr>
          <w:rFonts w:hint="eastAsia" w:ascii="Calibri" w:hAnsi="Calibri" w:eastAsia="黑体" w:cs="Times New Roman"/>
          <w:b/>
          <w:bCs/>
          <w:sz w:val="32"/>
          <w:szCs w:val="32"/>
          <w:lang w:val="en-US" w:eastAsia="zh-CN"/>
        </w:rPr>
        <w:t>六</w:t>
      </w:r>
      <w:r>
        <w:rPr>
          <w:rFonts w:hint="eastAsia" w:ascii="Calibri" w:hAnsi="Calibri" w:eastAsia="黑体" w:cs="Times New Roman"/>
          <w:b/>
          <w:bCs/>
          <w:sz w:val="32"/>
          <w:szCs w:val="32"/>
        </w:rPr>
        <w:t>、 竞赛日期</w:t>
      </w:r>
    </w:p>
    <w:p w14:paraId="3C121274">
      <w:pPr>
        <w:snapToGrid w:val="0"/>
        <w:spacing w:line="60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20</w:t>
      </w:r>
      <w:r>
        <w:rPr>
          <w:rFonts w:ascii="仿宋" w:hAnsi="仿宋" w:eastAsia="仿宋" w:cs="仿宋"/>
          <w:sz w:val="32"/>
          <w:szCs w:val="32"/>
        </w:rPr>
        <w:t>2</w:t>
      </w:r>
      <w:r>
        <w:rPr>
          <w:rFonts w:hint="eastAsia" w:ascii="仿宋" w:hAnsi="仿宋" w:eastAsia="仿宋" w:cs="仿宋"/>
          <w:sz w:val="32"/>
          <w:szCs w:val="32"/>
          <w:lang w:val="en-US" w:eastAsia="zh-CN"/>
        </w:rPr>
        <w:t>6</w:t>
      </w:r>
      <w:r>
        <w:rPr>
          <w:rFonts w:hint="eastAsia" w:ascii="仿宋" w:hAnsi="仿宋" w:eastAsia="仿宋" w:cs="仿宋"/>
          <w:sz w:val="32"/>
          <w:szCs w:val="32"/>
        </w:rPr>
        <w:t>年10月</w:t>
      </w:r>
      <w:r>
        <w:rPr>
          <w:rFonts w:hint="eastAsia" w:ascii="仿宋" w:hAnsi="仿宋" w:eastAsia="仿宋" w:cs="仿宋"/>
          <w:sz w:val="32"/>
          <w:szCs w:val="32"/>
          <w:lang w:val="en-US" w:eastAsia="zh-CN"/>
        </w:rPr>
        <w:t>2</w:t>
      </w:r>
      <w:r>
        <w:rPr>
          <w:rFonts w:hint="eastAsia" w:ascii="仿宋" w:hAnsi="仿宋" w:eastAsia="仿宋" w:cs="仿宋"/>
          <w:sz w:val="32"/>
          <w:szCs w:val="32"/>
        </w:rPr>
        <w:t>日—</w:t>
      </w:r>
      <w:r>
        <w:rPr>
          <w:rFonts w:hint="eastAsia" w:ascii="仿宋" w:hAnsi="仿宋" w:eastAsia="仿宋" w:cs="仿宋"/>
          <w:sz w:val="32"/>
          <w:szCs w:val="32"/>
          <w:lang w:val="en-US" w:eastAsia="zh-CN"/>
        </w:rPr>
        <w:t>4</w:t>
      </w:r>
      <w:r>
        <w:rPr>
          <w:rFonts w:hint="eastAsia" w:ascii="仿宋" w:hAnsi="仿宋" w:eastAsia="仿宋" w:cs="仿宋"/>
          <w:sz w:val="32"/>
          <w:szCs w:val="32"/>
        </w:rPr>
        <w:t>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周五至周日）</w:t>
      </w:r>
    </w:p>
    <w:p w14:paraId="1A4E8C11">
      <w:pPr>
        <w:snapToGrid w:val="0"/>
        <w:spacing w:line="600" w:lineRule="exact"/>
        <w:ind w:firstLine="643" w:firstLineChars="200"/>
        <w:rPr>
          <w:rFonts w:hint="eastAsia" w:ascii="仿宋" w:hAnsi="仿宋" w:eastAsia="仿宋" w:cs="仿宋"/>
          <w:sz w:val="32"/>
          <w:szCs w:val="32"/>
        </w:rPr>
      </w:pPr>
      <w:r>
        <w:rPr>
          <w:rFonts w:hint="eastAsia" w:ascii="Calibri" w:hAnsi="Calibri" w:eastAsia="黑体" w:cs="Times New Roman"/>
          <w:b/>
          <w:bCs/>
          <w:sz w:val="32"/>
          <w:szCs w:val="32"/>
          <w:lang w:val="en-US" w:eastAsia="zh-CN"/>
        </w:rPr>
        <w:t>七</w:t>
      </w:r>
      <w:r>
        <w:rPr>
          <w:rFonts w:hint="eastAsia" w:ascii="Calibri" w:hAnsi="Calibri" w:eastAsia="黑体" w:cs="Times New Roman"/>
          <w:b/>
          <w:bCs/>
          <w:sz w:val="32"/>
          <w:szCs w:val="32"/>
        </w:rPr>
        <w:t>、 竞赛地点</w:t>
      </w:r>
    </w:p>
    <w:p w14:paraId="4DB60DF0">
      <w:pPr>
        <w:pStyle w:val="3"/>
        <w:keepNext w:val="0"/>
        <w:keepLines w:val="0"/>
        <w:pageBreakBefore w:val="0"/>
        <w:widowControl/>
        <w:kinsoku/>
        <w:wordWrap/>
        <w:overflowPunct/>
        <w:topLinePunct w:val="0"/>
        <w:autoSpaceDE/>
        <w:autoSpaceDN/>
        <w:bidi w:val="0"/>
        <w:adjustRightInd/>
        <w:snapToGrid/>
        <w:spacing w:line="440" w:lineRule="exact"/>
        <w:ind w:firstLine="648" w:firstLineChars="200"/>
        <w:textAlignment w:val="baseline"/>
        <w:rPr>
          <w:rFonts w:hint="eastAsia" w:ascii="方正仿宋_GB18030" w:hAnsi="方正仿宋_GB18030" w:eastAsia="方正仿宋_GB18030" w:cs="方正仿宋_GB18030"/>
          <w:color w:val="auto"/>
          <w:spacing w:val="7"/>
        </w:rPr>
      </w:pPr>
      <w:r>
        <w:rPr>
          <w:rFonts w:hint="eastAsia" w:ascii="方正仿宋_GB18030" w:hAnsi="方正仿宋_GB18030" w:eastAsia="方正仿宋_GB18030" w:cs="方正仿宋_GB18030"/>
          <w:color w:val="auto"/>
          <w:spacing w:val="7"/>
        </w:rPr>
        <w:t>南海体育中心体育馆</w:t>
      </w:r>
    </w:p>
    <w:p w14:paraId="40A9D41E">
      <w:pPr>
        <w:pStyle w:val="3"/>
        <w:keepNext w:val="0"/>
        <w:keepLines w:val="0"/>
        <w:pageBreakBefore w:val="0"/>
        <w:widowControl/>
        <w:kinsoku/>
        <w:wordWrap/>
        <w:overflowPunct/>
        <w:topLinePunct w:val="0"/>
        <w:autoSpaceDE/>
        <w:autoSpaceDN/>
        <w:bidi w:val="0"/>
        <w:adjustRightInd/>
        <w:snapToGrid/>
        <w:spacing w:line="440" w:lineRule="exact"/>
        <w:ind w:firstLine="648" w:firstLineChars="200"/>
        <w:textAlignment w:val="baseline"/>
        <w:rPr>
          <w:rFonts w:hint="eastAsia" w:ascii="仿宋" w:hAnsi="仿宋" w:eastAsia="仿宋" w:cs="仿宋"/>
          <w:color w:val="auto"/>
          <w:sz w:val="32"/>
          <w:szCs w:val="32"/>
        </w:rPr>
      </w:pPr>
      <w:r>
        <w:rPr>
          <w:rFonts w:hint="eastAsia" w:ascii="方正仿宋_GB18030" w:hAnsi="方正仿宋_GB18030" w:eastAsia="方正仿宋_GB18030" w:cs="方正仿宋_GB18030"/>
          <w:color w:val="auto"/>
          <w:spacing w:val="7"/>
          <w:lang w:val="en-US" w:eastAsia="zh-CN"/>
        </w:rPr>
        <w:t>地址：</w:t>
      </w:r>
      <w:r>
        <w:rPr>
          <w:rFonts w:hint="eastAsia" w:ascii="方正仿宋_GB18030" w:hAnsi="方正仿宋_GB18030" w:eastAsia="方正仿宋_GB18030" w:cs="方正仿宋_GB18030"/>
          <w:color w:val="auto"/>
          <w:spacing w:val="7"/>
        </w:rPr>
        <w:t>佛山市南海区狮山镇狮城社区博爱中路62号</w:t>
      </w:r>
    </w:p>
    <w:p w14:paraId="060F53A0">
      <w:pPr>
        <w:snapToGrid w:val="0"/>
        <w:spacing w:line="600" w:lineRule="exact"/>
        <w:ind w:firstLine="643" w:firstLineChars="200"/>
        <w:rPr>
          <w:rFonts w:ascii="Calibri" w:hAnsi="Calibri" w:eastAsia="黑体" w:cs="Times New Roman"/>
          <w:b/>
          <w:bCs/>
          <w:sz w:val="32"/>
          <w:szCs w:val="32"/>
        </w:rPr>
      </w:pPr>
      <w:r>
        <w:rPr>
          <w:rFonts w:hint="eastAsia" w:ascii="Calibri" w:hAnsi="Calibri" w:eastAsia="黑体" w:cs="Times New Roman"/>
          <w:b/>
          <w:bCs/>
          <w:sz w:val="32"/>
          <w:szCs w:val="32"/>
          <w:lang w:val="en-US" w:eastAsia="zh-CN"/>
        </w:rPr>
        <w:t>八</w:t>
      </w:r>
      <w:r>
        <w:rPr>
          <w:rFonts w:hint="eastAsia" w:ascii="Calibri" w:hAnsi="Calibri" w:eastAsia="黑体" w:cs="Times New Roman"/>
          <w:b/>
          <w:bCs/>
          <w:sz w:val="32"/>
          <w:szCs w:val="32"/>
        </w:rPr>
        <w:t>、 参加单位</w:t>
      </w:r>
    </w:p>
    <w:p w14:paraId="14AA5434">
      <w:pPr>
        <w:snapToGrid w:val="0"/>
        <w:spacing w:line="60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（一）公开组：</w:t>
      </w:r>
      <w:r>
        <w:rPr>
          <w:rFonts w:hint="eastAsia" w:ascii="仿宋" w:hAnsi="仿宋" w:eastAsia="仿宋" w:cs="仿宋"/>
          <w:color w:val="auto"/>
          <w:sz w:val="32"/>
          <w:szCs w:val="32"/>
          <w:lang w:eastAsia="zh-CN"/>
        </w:rPr>
        <w:t>广东省内的体校、</w:t>
      </w:r>
      <w:r>
        <w:rPr>
          <w:rFonts w:hint="eastAsia" w:ascii="仿宋" w:hAnsi="仿宋" w:eastAsia="仿宋" w:cs="仿宋"/>
          <w:sz w:val="32"/>
          <w:szCs w:val="32"/>
        </w:rPr>
        <w:t>学校、</w:t>
      </w:r>
      <w:r>
        <w:rPr>
          <w:rFonts w:hint="eastAsia" w:ascii="仿宋" w:hAnsi="仿宋" w:eastAsia="仿宋" w:cs="仿宋"/>
          <w:sz w:val="32"/>
          <w:szCs w:val="32"/>
          <w:lang w:eastAsia="zh-CN"/>
        </w:rPr>
        <w:t>取得办学许可证的</w:t>
      </w:r>
      <w:r>
        <w:rPr>
          <w:rFonts w:hint="eastAsia" w:ascii="仿宋" w:hAnsi="仿宋" w:eastAsia="仿宋" w:cs="仿宋"/>
          <w:sz w:val="32"/>
          <w:szCs w:val="32"/>
        </w:rPr>
        <w:t>社会培训机构</w:t>
      </w:r>
      <w:r>
        <w:rPr>
          <w:rFonts w:hint="eastAsia" w:ascii="仿宋" w:hAnsi="仿宋" w:eastAsia="仿宋" w:cs="仿宋"/>
          <w:sz w:val="32"/>
          <w:szCs w:val="32"/>
          <w:lang w:eastAsia="zh-CN"/>
        </w:rPr>
        <w:t>。</w:t>
      </w:r>
    </w:p>
    <w:p w14:paraId="10F896B0">
      <w:pPr>
        <w:snapToGrid w:val="0"/>
        <w:spacing w:line="600" w:lineRule="exact"/>
        <w:ind w:firstLine="640" w:firstLineChars="200"/>
        <w:rPr>
          <w:rFonts w:ascii="仿宋" w:hAnsi="仿宋" w:eastAsia="仿宋" w:cs="仿宋"/>
          <w:sz w:val="32"/>
          <w:szCs w:val="32"/>
        </w:rPr>
      </w:pPr>
      <w:r>
        <w:rPr>
          <w:rFonts w:hint="eastAsia" w:ascii="仿宋" w:hAnsi="仿宋" w:eastAsia="仿宋" w:cs="仿宋"/>
          <w:color w:val="auto"/>
          <w:sz w:val="32"/>
          <w:szCs w:val="32"/>
        </w:rPr>
        <w:t>（二）精英组：</w:t>
      </w:r>
      <w:r>
        <w:rPr>
          <w:rFonts w:hint="eastAsia" w:ascii="仿宋" w:hAnsi="仿宋" w:eastAsia="仿宋" w:cs="仿宋"/>
          <w:sz w:val="32"/>
          <w:szCs w:val="32"/>
        </w:rPr>
        <w:t>粤、港、澳</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台</w:t>
      </w:r>
      <w:r>
        <w:rPr>
          <w:rFonts w:hint="eastAsia" w:ascii="仿宋" w:hAnsi="仿宋" w:eastAsia="仿宋" w:cs="仿宋"/>
          <w:sz w:val="32"/>
          <w:szCs w:val="32"/>
        </w:rPr>
        <w:t>各级乒乓球协会、体校、学校、社会乒乓球培训机构、球会和个人。</w:t>
      </w:r>
    </w:p>
    <w:p w14:paraId="0330A19E">
      <w:pPr>
        <w:snapToGrid w:val="0"/>
        <w:spacing w:line="600" w:lineRule="exact"/>
        <w:ind w:firstLine="643" w:firstLineChars="200"/>
        <w:rPr>
          <w:rFonts w:ascii="Calibri" w:hAnsi="Calibri" w:eastAsia="黑体" w:cs="Times New Roman"/>
          <w:b/>
          <w:bCs/>
          <w:color w:val="auto"/>
          <w:sz w:val="32"/>
          <w:szCs w:val="32"/>
        </w:rPr>
      </w:pPr>
      <w:r>
        <w:rPr>
          <w:rFonts w:hint="eastAsia" w:ascii="Calibri" w:hAnsi="Calibri" w:eastAsia="黑体" w:cs="Times New Roman"/>
          <w:b/>
          <w:bCs/>
          <w:color w:val="auto"/>
          <w:sz w:val="32"/>
          <w:szCs w:val="32"/>
          <w:lang w:val="en-US" w:eastAsia="zh-CN"/>
        </w:rPr>
        <w:t>九</w:t>
      </w:r>
      <w:r>
        <w:rPr>
          <w:rFonts w:hint="eastAsia" w:ascii="Calibri" w:hAnsi="Calibri" w:eastAsia="黑体" w:cs="Times New Roman"/>
          <w:b/>
          <w:bCs/>
          <w:color w:val="auto"/>
          <w:sz w:val="32"/>
          <w:szCs w:val="32"/>
        </w:rPr>
        <w:t>、 竞赛项目</w:t>
      </w:r>
    </w:p>
    <w:p w14:paraId="20DFB34F">
      <w:pPr>
        <w:snapToGrid w:val="0"/>
        <w:spacing w:line="600" w:lineRule="exact"/>
        <w:ind w:left="540"/>
        <w:rPr>
          <w:rFonts w:ascii="仿宋" w:hAnsi="仿宋" w:eastAsia="仿宋" w:cs="仿宋"/>
          <w:color w:val="auto"/>
          <w:sz w:val="32"/>
          <w:szCs w:val="32"/>
        </w:rPr>
      </w:pPr>
      <w:r>
        <w:rPr>
          <w:rFonts w:hint="eastAsia" w:ascii="仿宋" w:hAnsi="仿宋" w:eastAsia="仿宋" w:cs="仿宋"/>
          <w:color w:val="auto"/>
          <w:sz w:val="32"/>
          <w:szCs w:val="32"/>
        </w:rPr>
        <w:t>（一）公开组：男、女子，各年龄组单打、双打比赛。</w:t>
      </w:r>
    </w:p>
    <w:p w14:paraId="62C95BD4">
      <w:pPr>
        <w:snapToGrid w:val="0"/>
        <w:spacing w:line="600" w:lineRule="exact"/>
        <w:ind w:left="540"/>
        <w:rPr>
          <w:rFonts w:ascii="仿宋" w:hAnsi="仿宋" w:eastAsia="仿宋" w:cs="仿宋"/>
          <w:color w:val="auto"/>
          <w:sz w:val="32"/>
          <w:szCs w:val="32"/>
        </w:rPr>
      </w:pPr>
      <w:r>
        <w:rPr>
          <w:rFonts w:hint="eastAsia" w:ascii="仿宋" w:hAnsi="仿宋" w:eastAsia="仿宋" w:cs="仿宋"/>
          <w:color w:val="auto"/>
          <w:sz w:val="32"/>
          <w:szCs w:val="32"/>
        </w:rPr>
        <w:t>（二）精英组：男、女子，各年龄组单打、双打比赛。</w:t>
      </w:r>
    </w:p>
    <w:p w14:paraId="4D1CCCCC">
      <w:pPr>
        <w:spacing w:line="600" w:lineRule="exact"/>
        <w:ind w:firstLine="560"/>
        <w:rPr>
          <w:rFonts w:ascii="仿宋" w:hAnsi="仿宋" w:eastAsia="仿宋" w:cs="仿宋"/>
          <w:color w:val="auto"/>
          <w:sz w:val="32"/>
          <w:szCs w:val="32"/>
        </w:rPr>
      </w:pPr>
      <w:r>
        <w:rPr>
          <w:rFonts w:hint="eastAsia" w:ascii="仿宋" w:hAnsi="仿宋" w:eastAsia="仿宋" w:cs="仿宋"/>
          <w:color w:val="auto"/>
          <w:sz w:val="32"/>
          <w:szCs w:val="32"/>
        </w:rPr>
        <w:t>（三）说明：</w:t>
      </w:r>
    </w:p>
    <w:p w14:paraId="45C9AEEE">
      <w:pPr>
        <w:spacing w:line="600" w:lineRule="exact"/>
        <w:ind w:firstLine="560"/>
        <w:rPr>
          <w:rFonts w:ascii="仿宋" w:hAnsi="仿宋" w:eastAsia="仿宋" w:cs="仿宋"/>
          <w:color w:val="auto"/>
          <w:sz w:val="32"/>
          <w:szCs w:val="32"/>
          <w:highlight w:val="none"/>
        </w:rPr>
      </w:pPr>
      <w:r>
        <w:rPr>
          <w:rFonts w:hint="eastAsia" w:ascii="仿宋" w:hAnsi="仿宋" w:eastAsia="仿宋" w:cs="仿宋"/>
          <w:color w:val="auto"/>
          <w:sz w:val="32"/>
          <w:szCs w:val="32"/>
        </w:rPr>
        <w:t>1、</w:t>
      </w:r>
      <w:r>
        <w:rPr>
          <w:rFonts w:hint="eastAsia" w:ascii="仿宋" w:hAnsi="仿宋" w:eastAsia="仿宋" w:cs="仿宋"/>
          <w:color w:val="auto"/>
          <w:sz w:val="32"/>
          <w:szCs w:val="32"/>
          <w:highlight w:val="none"/>
        </w:rPr>
        <w:t>每名运动员只能参加一个组别（公开组或精英组）的比赛，不能跨组或窜组比赛。</w:t>
      </w:r>
    </w:p>
    <w:p w14:paraId="1447A6CE">
      <w:pPr>
        <w:spacing w:line="600" w:lineRule="exact"/>
        <w:ind w:firstLine="560"/>
        <w:rPr>
          <w:rFonts w:ascii="仿宋" w:hAnsi="仿宋" w:eastAsia="仿宋" w:cs="仿宋"/>
          <w:color w:val="auto"/>
          <w:sz w:val="32"/>
          <w:szCs w:val="32"/>
          <w:highlight w:val="none"/>
        </w:rPr>
      </w:pPr>
      <w:r>
        <w:rPr>
          <w:rFonts w:ascii="仿宋" w:hAnsi="仿宋" w:eastAsia="仿宋" w:cs="仿宋"/>
          <w:color w:val="auto"/>
          <w:sz w:val="32"/>
          <w:szCs w:val="32"/>
          <w:highlight w:val="none"/>
        </w:rPr>
        <w:t>2</w:t>
      </w:r>
      <w:r>
        <w:rPr>
          <w:rFonts w:hint="eastAsia" w:ascii="仿宋" w:hAnsi="仿宋" w:eastAsia="仿宋" w:cs="仿宋"/>
          <w:color w:val="auto"/>
          <w:sz w:val="32"/>
          <w:szCs w:val="32"/>
          <w:highlight w:val="none"/>
        </w:rPr>
        <w:t>、双打比赛由报名单位自行配对参赛，大会不负责协调联合配对等事宜。</w:t>
      </w:r>
    </w:p>
    <w:p w14:paraId="19D1F082">
      <w:pPr>
        <w:snapToGrid w:val="0"/>
        <w:spacing w:line="600" w:lineRule="exact"/>
        <w:ind w:firstLine="643" w:firstLineChars="200"/>
        <w:rPr>
          <w:rFonts w:ascii="Calibri" w:hAnsi="Calibri" w:eastAsia="黑体" w:cs="Times New Roman"/>
          <w:b/>
          <w:bCs/>
          <w:color w:val="auto"/>
          <w:sz w:val="32"/>
          <w:szCs w:val="32"/>
        </w:rPr>
      </w:pPr>
      <w:r>
        <w:rPr>
          <w:rFonts w:hint="eastAsia" w:ascii="Calibri" w:hAnsi="Calibri" w:eastAsia="黑体" w:cs="Times New Roman"/>
          <w:b/>
          <w:bCs/>
          <w:color w:val="auto"/>
          <w:sz w:val="32"/>
          <w:szCs w:val="32"/>
          <w:lang w:val="en-US" w:eastAsia="zh-CN"/>
        </w:rPr>
        <w:t>十</w:t>
      </w:r>
      <w:r>
        <w:rPr>
          <w:rFonts w:hint="eastAsia" w:ascii="Calibri" w:hAnsi="Calibri" w:eastAsia="黑体" w:cs="Times New Roman"/>
          <w:b/>
          <w:bCs/>
          <w:color w:val="auto"/>
          <w:sz w:val="32"/>
          <w:szCs w:val="32"/>
        </w:rPr>
        <w:t>、参加办法</w:t>
      </w:r>
    </w:p>
    <w:p w14:paraId="5EB1F925">
      <w:pPr>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（一）参赛人数：各参赛单位可报领队1人、教练每组男、女各1人，男、女子运动员人数不限。</w:t>
      </w:r>
    </w:p>
    <w:p w14:paraId="248CE791">
      <w:pPr>
        <w:widowControl/>
        <w:snapToGrid w:val="0"/>
        <w:spacing w:line="560" w:lineRule="exact"/>
        <w:ind w:firstLine="640" w:firstLineChars="200"/>
        <w:textAlignment w:val="baseline"/>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（二）报名运动员必须符合以下参赛资格之一才能参赛：</w:t>
      </w:r>
    </w:p>
    <w:p w14:paraId="3D4678F3">
      <w:pPr>
        <w:widowControl/>
        <w:snapToGrid w:val="0"/>
        <w:spacing w:line="560" w:lineRule="exact"/>
        <w:ind w:firstLine="640" w:firstLineChars="200"/>
        <w:textAlignment w:val="baseline"/>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1、国内户籍的适龄运动员，必须持有本人二代身份证原件参赛。</w:t>
      </w:r>
    </w:p>
    <w:p w14:paraId="39518257">
      <w:pPr>
        <w:widowControl/>
        <w:snapToGrid w:val="0"/>
        <w:spacing w:line="560" w:lineRule="exact"/>
        <w:ind w:firstLine="640" w:firstLineChars="200"/>
        <w:textAlignment w:val="baseline"/>
        <w:rPr>
          <w:rFonts w:hint="default" w:ascii="仿宋" w:hAnsi="仿宋" w:eastAsia="仿宋" w:cs="Times New Roman"/>
          <w:color w:val="auto"/>
          <w:kern w:val="0"/>
          <w:sz w:val="32"/>
          <w:szCs w:val="32"/>
          <w:lang w:val="en-US" w:eastAsia="zh-CN"/>
        </w:rPr>
      </w:pPr>
      <w:r>
        <w:rPr>
          <w:rFonts w:hint="eastAsia" w:ascii="仿宋" w:hAnsi="仿宋" w:eastAsia="仿宋" w:cs="Times New Roman"/>
          <w:color w:val="auto"/>
          <w:kern w:val="0"/>
          <w:sz w:val="32"/>
          <w:szCs w:val="32"/>
        </w:rPr>
        <w:t>2、港、澳</w:t>
      </w:r>
      <w:r>
        <w:rPr>
          <w:rFonts w:hint="eastAsia" w:ascii="仿宋" w:hAnsi="仿宋" w:eastAsia="仿宋" w:cs="Times New Roman"/>
          <w:color w:val="auto"/>
          <w:kern w:val="0"/>
          <w:sz w:val="32"/>
          <w:szCs w:val="32"/>
          <w:lang w:eastAsia="zh-CN"/>
        </w:rPr>
        <w:t>、</w:t>
      </w:r>
      <w:r>
        <w:rPr>
          <w:rFonts w:hint="eastAsia" w:ascii="仿宋" w:hAnsi="仿宋" w:eastAsia="仿宋" w:cs="Times New Roman"/>
          <w:color w:val="auto"/>
          <w:kern w:val="0"/>
          <w:sz w:val="32"/>
          <w:szCs w:val="32"/>
          <w:lang w:val="en-US" w:eastAsia="zh-CN"/>
        </w:rPr>
        <w:t>台</w:t>
      </w:r>
      <w:r>
        <w:rPr>
          <w:rFonts w:hint="eastAsia" w:ascii="仿宋" w:hAnsi="仿宋" w:eastAsia="仿宋" w:cs="Times New Roman"/>
          <w:color w:val="auto"/>
          <w:kern w:val="0"/>
          <w:sz w:val="32"/>
          <w:szCs w:val="32"/>
        </w:rPr>
        <w:t>籍适龄运动员，必须持有</w:t>
      </w:r>
      <w:bookmarkStart w:id="0" w:name="_Hlk128996990"/>
      <w:r>
        <w:rPr>
          <w:rFonts w:hint="eastAsia" w:ascii="仿宋" w:hAnsi="仿宋" w:eastAsia="仿宋" w:cs="Times New Roman"/>
          <w:color w:val="auto"/>
          <w:kern w:val="0"/>
          <w:sz w:val="32"/>
          <w:szCs w:val="32"/>
        </w:rPr>
        <w:t>本人的</w:t>
      </w:r>
      <w:r>
        <w:rPr>
          <w:rFonts w:hint="eastAsia" w:ascii="仿宋" w:hAnsi="仿宋" w:eastAsia="仿宋" w:cs="仿宋"/>
          <w:color w:val="auto"/>
          <w:sz w:val="32"/>
          <w:szCs w:val="32"/>
        </w:rPr>
        <w:t>港澳</w:t>
      </w:r>
      <w:r>
        <w:rPr>
          <w:rFonts w:hint="eastAsia" w:ascii="仿宋" w:hAnsi="仿宋" w:eastAsia="仿宋" w:cs="仿宋"/>
          <w:color w:val="auto"/>
          <w:sz w:val="32"/>
          <w:szCs w:val="32"/>
          <w:lang w:val="en-US" w:eastAsia="zh-CN"/>
        </w:rPr>
        <w:t>台</w:t>
      </w:r>
      <w:r>
        <w:rPr>
          <w:rFonts w:hint="eastAsia" w:ascii="仿宋" w:hAnsi="仿宋" w:eastAsia="仿宋" w:cs="仿宋"/>
          <w:color w:val="auto"/>
          <w:sz w:val="32"/>
          <w:szCs w:val="32"/>
        </w:rPr>
        <w:t>居民居住证</w:t>
      </w:r>
      <w:r>
        <w:rPr>
          <w:rFonts w:hint="eastAsia" w:ascii="仿宋" w:hAnsi="仿宋" w:eastAsia="仿宋" w:cs="Times New Roman"/>
          <w:color w:val="auto"/>
          <w:kern w:val="0"/>
          <w:sz w:val="32"/>
          <w:szCs w:val="32"/>
        </w:rPr>
        <w:t>原件</w:t>
      </w:r>
      <w:bookmarkEnd w:id="0"/>
      <w:r>
        <w:rPr>
          <w:rFonts w:hint="eastAsia" w:ascii="仿宋" w:hAnsi="仿宋" w:eastAsia="仿宋" w:cs="Times New Roman"/>
          <w:color w:val="auto"/>
          <w:kern w:val="0"/>
          <w:sz w:val="32"/>
          <w:szCs w:val="32"/>
        </w:rPr>
        <w:t>参赛</w:t>
      </w:r>
      <w:r>
        <w:rPr>
          <w:rFonts w:hint="eastAsia" w:ascii="仿宋" w:hAnsi="仿宋" w:eastAsia="仿宋" w:cs="Times New Roman"/>
          <w:color w:val="auto"/>
          <w:kern w:val="0"/>
          <w:sz w:val="32"/>
          <w:szCs w:val="32"/>
          <w:lang w:eastAsia="zh-CN"/>
        </w:rPr>
        <w:t>、</w:t>
      </w:r>
      <w:r>
        <w:rPr>
          <w:rFonts w:hint="eastAsia" w:ascii="仿宋" w:hAnsi="仿宋" w:eastAsia="仿宋" w:cs="Times New Roman"/>
          <w:color w:val="auto"/>
          <w:kern w:val="0"/>
          <w:sz w:val="32"/>
          <w:szCs w:val="32"/>
          <w:lang w:val="en-US" w:eastAsia="zh-CN"/>
        </w:rPr>
        <w:t>国际学校就读的运动员须提供在读证明。</w:t>
      </w:r>
    </w:p>
    <w:p w14:paraId="4A2111E5">
      <w:pPr>
        <w:widowControl/>
        <w:snapToGrid w:val="0"/>
        <w:spacing w:line="560" w:lineRule="exact"/>
        <w:ind w:firstLine="640" w:firstLineChars="200"/>
        <w:textAlignment w:val="baseline"/>
        <w:rPr>
          <w:rFonts w:hint="eastAsia" w:ascii="仿宋" w:hAnsi="仿宋" w:eastAsia="仿宋" w:cs="Times New Roman"/>
          <w:color w:val="auto"/>
          <w:kern w:val="0"/>
          <w:sz w:val="32"/>
          <w:szCs w:val="32"/>
          <w:lang w:val="en-US" w:eastAsia="zh-CN"/>
        </w:rPr>
      </w:pPr>
      <w:r>
        <w:rPr>
          <w:rFonts w:hint="eastAsia" w:ascii="仿宋" w:hAnsi="仿宋" w:eastAsia="仿宋" w:cs="Times New Roman"/>
          <w:color w:val="auto"/>
          <w:kern w:val="0"/>
          <w:sz w:val="32"/>
          <w:szCs w:val="32"/>
          <w:lang w:val="en-US" w:eastAsia="zh-CN"/>
        </w:rPr>
        <w:t>3、本次比赛公开组各组别单打或双打(原配对）获得优异成绩的运动员将有机会参加2027年广东省青少年乒乓球锦标赛，具体以2027年广东省青少年乒乓球锦标赛竞赛规程和省级注册工作通知为准。省外户籍、</w:t>
      </w:r>
      <w:r>
        <w:rPr>
          <w:rFonts w:hint="eastAsia" w:ascii="仿宋" w:hAnsi="仿宋" w:eastAsia="仿宋" w:cs="Times New Roman"/>
          <w:color w:val="auto"/>
          <w:kern w:val="0"/>
          <w:sz w:val="32"/>
          <w:szCs w:val="32"/>
        </w:rPr>
        <w:t>港、澳</w:t>
      </w:r>
      <w:r>
        <w:rPr>
          <w:rFonts w:hint="eastAsia" w:ascii="仿宋" w:hAnsi="仿宋" w:eastAsia="仿宋" w:cs="Times New Roman"/>
          <w:color w:val="auto"/>
          <w:kern w:val="0"/>
          <w:sz w:val="32"/>
          <w:szCs w:val="32"/>
          <w:lang w:eastAsia="zh-CN"/>
        </w:rPr>
        <w:t>、</w:t>
      </w:r>
      <w:r>
        <w:rPr>
          <w:rFonts w:hint="eastAsia" w:ascii="仿宋" w:hAnsi="仿宋" w:eastAsia="仿宋" w:cs="Times New Roman"/>
          <w:color w:val="auto"/>
          <w:kern w:val="0"/>
          <w:sz w:val="32"/>
          <w:szCs w:val="32"/>
          <w:lang w:val="en-US" w:eastAsia="zh-CN"/>
        </w:rPr>
        <w:t>台</w:t>
      </w:r>
      <w:r>
        <w:rPr>
          <w:rFonts w:hint="eastAsia" w:ascii="仿宋" w:hAnsi="仿宋" w:eastAsia="仿宋" w:cs="Times New Roman"/>
          <w:color w:val="auto"/>
          <w:kern w:val="0"/>
          <w:sz w:val="32"/>
          <w:szCs w:val="32"/>
        </w:rPr>
        <w:t>籍运动员</w:t>
      </w:r>
      <w:r>
        <w:rPr>
          <w:rFonts w:hint="eastAsia" w:ascii="仿宋" w:hAnsi="仿宋" w:eastAsia="仿宋" w:cs="Times New Roman"/>
          <w:color w:val="auto"/>
          <w:kern w:val="0"/>
          <w:sz w:val="32"/>
          <w:szCs w:val="32"/>
          <w:lang w:eastAsia="zh-CN"/>
        </w:rPr>
        <w:t>需具有广东省内学籍和居住证。</w:t>
      </w:r>
    </w:p>
    <w:p w14:paraId="036F99BA">
      <w:pPr>
        <w:widowControl/>
        <w:snapToGrid w:val="0"/>
        <w:spacing w:line="560" w:lineRule="exact"/>
        <w:ind w:firstLine="640" w:firstLineChars="200"/>
        <w:textAlignment w:val="baseline"/>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lang w:val="en-US" w:eastAsia="zh-CN"/>
        </w:rPr>
        <w:t>4</w:t>
      </w:r>
      <w:r>
        <w:rPr>
          <w:rFonts w:hint="eastAsia" w:ascii="仿宋" w:hAnsi="仿宋" w:eastAsia="仿宋" w:cs="Times New Roman"/>
          <w:color w:val="auto"/>
          <w:kern w:val="0"/>
          <w:sz w:val="32"/>
          <w:szCs w:val="32"/>
        </w:rPr>
        <w:t>、说明：</w:t>
      </w:r>
    </w:p>
    <w:p w14:paraId="6E641857">
      <w:pPr>
        <w:widowControl/>
        <w:snapToGrid w:val="0"/>
        <w:spacing w:line="560" w:lineRule="exact"/>
        <w:ind w:firstLine="640" w:firstLineChars="200"/>
        <w:textAlignment w:val="baseline"/>
        <w:rPr>
          <w:rFonts w:hint="eastAsia" w:ascii="仿宋" w:hAnsi="仿宋" w:eastAsia="仿宋" w:cs="Times New Roman"/>
          <w:color w:val="auto"/>
          <w:kern w:val="0"/>
          <w:sz w:val="32"/>
          <w:szCs w:val="32"/>
        </w:rPr>
      </w:pPr>
      <w:r>
        <w:rPr>
          <w:rFonts w:hint="eastAsia" w:ascii="仿宋" w:hAnsi="仿宋" w:eastAsia="仿宋" w:cs="Times New Roman"/>
          <w:color w:val="auto"/>
          <w:kern w:val="0"/>
          <w:sz w:val="32"/>
          <w:szCs w:val="32"/>
        </w:rPr>
        <w:t>（1）国内运动员的护照、户口簿、临时身份证、社保卡、学籍证明和派出所证明等证件不作为本次比赛运动员的身份证明材料，年龄审核按二代身份证原件为准。</w:t>
      </w:r>
    </w:p>
    <w:p w14:paraId="0C111803">
      <w:pPr>
        <w:widowControl/>
        <w:snapToGrid w:val="0"/>
        <w:spacing w:line="560" w:lineRule="exact"/>
        <w:ind w:firstLine="640" w:firstLineChars="200"/>
        <w:textAlignment w:val="baseline"/>
        <w:rPr>
          <w:rFonts w:hint="eastAsia" w:ascii="仿宋" w:hAnsi="仿宋" w:eastAsia="仿宋" w:cs="Times New Roman"/>
          <w:color w:val="auto"/>
          <w:kern w:val="0"/>
          <w:sz w:val="32"/>
          <w:szCs w:val="32"/>
          <w:lang w:val="en-US" w:eastAsia="zh-CN"/>
        </w:rPr>
      </w:pPr>
      <w:r>
        <w:rPr>
          <w:rFonts w:hint="eastAsia" w:ascii="仿宋" w:hAnsi="仿宋" w:eastAsia="仿宋" w:cs="Times New Roman"/>
          <w:color w:val="auto"/>
          <w:kern w:val="0"/>
          <w:sz w:val="32"/>
          <w:szCs w:val="32"/>
          <w:lang w:val="en-US" w:eastAsia="zh-CN"/>
        </w:rPr>
        <w:t>（2）广东省户籍及省外户籍的运动员若未携带身份证原件参赛的，可通过“粤省事”或省内、省外的政务服务APP、小程序，出示本人带照片的居民身份证电子证照参赛，证件核验过程中截图、照片、第三方生成图片不予认可。</w:t>
      </w:r>
    </w:p>
    <w:p w14:paraId="65D4C8C0">
      <w:pPr>
        <w:widowControl/>
        <w:snapToGrid w:val="0"/>
        <w:spacing w:line="560" w:lineRule="exact"/>
        <w:ind w:firstLine="640" w:firstLineChars="200"/>
        <w:textAlignment w:val="baseline"/>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（三）所有运动员在每场比赛上场前，须将本人的身份证、</w:t>
      </w:r>
      <w:r>
        <w:rPr>
          <w:rFonts w:hint="eastAsia" w:ascii="仿宋" w:hAnsi="仿宋" w:eastAsia="仿宋" w:cs="仿宋"/>
          <w:color w:val="auto"/>
          <w:sz w:val="32"/>
          <w:szCs w:val="32"/>
        </w:rPr>
        <w:t>港澳</w:t>
      </w:r>
      <w:r>
        <w:rPr>
          <w:rFonts w:hint="eastAsia" w:ascii="仿宋" w:hAnsi="仿宋" w:eastAsia="仿宋" w:cs="仿宋"/>
          <w:color w:val="auto"/>
          <w:sz w:val="32"/>
          <w:szCs w:val="32"/>
          <w:lang w:val="en-US" w:eastAsia="zh-CN"/>
        </w:rPr>
        <w:t>台</w:t>
      </w:r>
      <w:r>
        <w:rPr>
          <w:rFonts w:hint="eastAsia" w:ascii="仿宋" w:hAnsi="仿宋" w:eastAsia="仿宋" w:cs="仿宋"/>
          <w:color w:val="auto"/>
          <w:sz w:val="32"/>
          <w:szCs w:val="32"/>
        </w:rPr>
        <w:t>居民居住证</w:t>
      </w:r>
      <w:r>
        <w:rPr>
          <w:rFonts w:hint="eastAsia" w:ascii="仿宋" w:hAnsi="仿宋" w:eastAsia="仿宋" w:cs="Times New Roman"/>
          <w:color w:val="auto"/>
          <w:kern w:val="0"/>
          <w:sz w:val="32"/>
          <w:szCs w:val="32"/>
        </w:rPr>
        <w:t>原件交当值裁判员检录，验证符合参赛要求后方能上场比赛。</w:t>
      </w:r>
    </w:p>
    <w:p w14:paraId="204CE018">
      <w:pPr>
        <w:widowControl/>
        <w:snapToGrid w:val="0"/>
        <w:spacing w:line="560" w:lineRule="exact"/>
        <w:ind w:firstLine="640" w:firstLineChars="200"/>
        <w:textAlignment w:val="baseline"/>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w:t>
      </w:r>
      <w:r>
        <w:rPr>
          <w:rFonts w:hint="eastAsia" w:ascii="仿宋" w:hAnsi="仿宋" w:eastAsia="仿宋" w:cs="Times New Roman"/>
          <w:color w:val="auto"/>
          <w:kern w:val="0"/>
          <w:sz w:val="32"/>
          <w:szCs w:val="32"/>
          <w:lang w:val="en-US" w:eastAsia="zh-CN"/>
        </w:rPr>
        <w:t>四</w:t>
      </w:r>
      <w:r>
        <w:rPr>
          <w:rFonts w:hint="eastAsia" w:ascii="仿宋" w:hAnsi="仿宋" w:eastAsia="仿宋" w:cs="Times New Roman"/>
          <w:color w:val="auto"/>
          <w:kern w:val="0"/>
          <w:sz w:val="32"/>
          <w:szCs w:val="32"/>
        </w:rPr>
        <w:t>）凡未能提供本人身份证原件</w:t>
      </w:r>
      <w:r>
        <w:rPr>
          <w:rFonts w:hint="eastAsia" w:ascii="仿宋" w:hAnsi="仿宋" w:eastAsia="仿宋" w:cs="Times New Roman"/>
          <w:color w:val="auto"/>
          <w:kern w:val="0"/>
          <w:sz w:val="32"/>
          <w:szCs w:val="32"/>
          <w:lang w:val="en-US" w:eastAsia="zh-CN"/>
        </w:rPr>
        <w:t>或</w:t>
      </w:r>
      <w:r>
        <w:rPr>
          <w:rFonts w:hint="eastAsia" w:ascii="仿宋" w:hAnsi="仿宋" w:eastAsia="仿宋" w:cs="仿宋"/>
          <w:color w:val="auto"/>
          <w:sz w:val="32"/>
          <w:szCs w:val="32"/>
        </w:rPr>
        <w:t>港澳</w:t>
      </w:r>
      <w:r>
        <w:rPr>
          <w:rFonts w:hint="eastAsia" w:ascii="仿宋" w:hAnsi="仿宋" w:eastAsia="仿宋" w:cs="仿宋"/>
          <w:color w:val="auto"/>
          <w:sz w:val="32"/>
          <w:szCs w:val="32"/>
          <w:lang w:val="en-US" w:eastAsia="zh-CN"/>
        </w:rPr>
        <w:t>台</w:t>
      </w:r>
      <w:r>
        <w:rPr>
          <w:rFonts w:hint="eastAsia" w:ascii="仿宋" w:hAnsi="仿宋" w:eastAsia="仿宋" w:cs="仿宋"/>
          <w:color w:val="auto"/>
          <w:sz w:val="32"/>
          <w:szCs w:val="32"/>
        </w:rPr>
        <w:t>居民居住证</w:t>
      </w:r>
      <w:r>
        <w:rPr>
          <w:rFonts w:hint="eastAsia" w:ascii="仿宋" w:hAnsi="仿宋" w:eastAsia="仿宋" w:cs="Times New Roman"/>
          <w:color w:val="auto"/>
          <w:kern w:val="0"/>
          <w:sz w:val="32"/>
          <w:szCs w:val="32"/>
        </w:rPr>
        <w:t>原件</w:t>
      </w:r>
      <w:r>
        <w:rPr>
          <w:rFonts w:hint="eastAsia" w:ascii="仿宋" w:hAnsi="仿宋" w:eastAsia="仿宋" w:cs="Times New Roman"/>
          <w:color w:val="auto"/>
          <w:kern w:val="0"/>
          <w:sz w:val="32"/>
          <w:szCs w:val="32"/>
          <w:lang w:val="en-US" w:eastAsia="zh-CN"/>
        </w:rPr>
        <w:t>的</w:t>
      </w:r>
      <w:r>
        <w:rPr>
          <w:rFonts w:hint="eastAsia" w:ascii="仿宋" w:hAnsi="仿宋" w:eastAsia="仿宋" w:cs="Times New Roman"/>
          <w:color w:val="auto"/>
          <w:kern w:val="0"/>
          <w:sz w:val="32"/>
          <w:szCs w:val="32"/>
        </w:rPr>
        <w:t>运动员不能</w:t>
      </w:r>
      <w:r>
        <w:rPr>
          <w:rFonts w:hint="eastAsia" w:ascii="仿宋" w:hAnsi="仿宋" w:eastAsia="仿宋" w:cs="Times New Roman"/>
          <w:color w:val="auto"/>
          <w:kern w:val="0"/>
          <w:sz w:val="32"/>
          <w:szCs w:val="32"/>
          <w:lang w:val="en-US" w:eastAsia="zh-CN"/>
        </w:rPr>
        <w:t>上场</w:t>
      </w:r>
      <w:r>
        <w:rPr>
          <w:rFonts w:hint="eastAsia" w:ascii="仿宋" w:hAnsi="仿宋" w:eastAsia="仿宋" w:cs="Times New Roman"/>
          <w:color w:val="auto"/>
          <w:kern w:val="0"/>
          <w:sz w:val="32"/>
          <w:szCs w:val="32"/>
        </w:rPr>
        <w:t>参赛。</w:t>
      </w:r>
    </w:p>
    <w:p w14:paraId="3922B3E4">
      <w:pPr>
        <w:widowControl/>
        <w:snapToGrid w:val="0"/>
        <w:spacing w:line="560" w:lineRule="exact"/>
        <w:ind w:firstLine="640" w:firstLineChars="200"/>
        <w:textAlignment w:val="baseline"/>
        <w:rPr>
          <w:rFonts w:hint="eastAsia" w:ascii="仿宋" w:hAnsi="仿宋" w:eastAsia="仿宋" w:cs="Times New Roman"/>
          <w:kern w:val="0"/>
          <w:sz w:val="32"/>
          <w:szCs w:val="32"/>
        </w:rPr>
      </w:pPr>
      <w:r>
        <w:rPr>
          <w:rFonts w:hint="eastAsia" w:ascii="仿宋" w:hAnsi="仿宋" w:eastAsia="仿宋" w:cs="Times New Roman"/>
          <w:kern w:val="0"/>
          <w:sz w:val="32"/>
          <w:szCs w:val="32"/>
        </w:rPr>
        <w:t>（</w:t>
      </w:r>
      <w:r>
        <w:rPr>
          <w:rFonts w:hint="eastAsia" w:ascii="仿宋" w:hAnsi="仿宋" w:eastAsia="仿宋" w:cs="Times New Roman"/>
          <w:kern w:val="0"/>
          <w:sz w:val="32"/>
          <w:szCs w:val="32"/>
          <w:lang w:val="en-US" w:eastAsia="zh-CN"/>
        </w:rPr>
        <w:t>五</w:t>
      </w:r>
      <w:r>
        <w:rPr>
          <w:rFonts w:hint="eastAsia" w:ascii="仿宋" w:hAnsi="仿宋" w:eastAsia="仿宋" w:cs="Times New Roman"/>
          <w:kern w:val="0"/>
          <w:sz w:val="32"/>
          <w:szCs w:val="32"/>
        </w:rPr>
        <w:t>）因运动员身份证件而引起的投诉问题（包括使用假证件、冒名顶替等行为），若情节严重的，大会将交由公安部门处理。</w:t>
      </w:r>
    </w:p>
    <w:p w14:paraId="6C8ACC37">
      <w:pPr>
        <w:widowControl/>
        <w:snapToGrid w:val="0"/>
        <w:spacing w:line="560" w:lineRule="exact"/>
        <w:ind w:firstLine="640" w:firstLineChars="200"/>
        <w:textAlignment w:val="baseline"/>
        <w:rPr>
          <w:rFonts w:hint="default" w:ascii="仿宋" w:hAnsi="仿宋" w:eastAsia="仿宋" w:cs="Times New Roman"/>
          <w:kern w:val="0"/>
          <w:sz w:val="32"/>
          <w:szCs w:val="32"/>
          <w:lang w:val="en-US" w:eastAsia="zh-CN"/>
        </w:rPr>
      </w:pPr>
      <w:r>
        <w:rPr>
          <w:rFonts w:hint="eastAsia" w:ascii="仿宋" w:hAnsi="仿宋" w:eastAsia="仿宋" w:cs="Times New Roman"/>
          <w:kern w:val="0"/>
          <w:sz w:val="32"/>
          <w:szCs w:val="32"/>
          <w:lang w:eastAsia="zh-CN"/>
        </w:rPr>
        <w:t>（</w:t>
      </w:r>
      <w:r>
        <w:rPr>
          <w:rFonts w:hint="eastAsia" w:ascii="仿宋" w:hAnsi="仿宋" w:eastAsia="仿宋" w:cs="Times New Roman"/>
          <w:kern w:val="0"/>
          <w:sz w:val="32"/>
          <w:szCs w:val="32"/>
          <w:lang w:val="en-US" w:eastAsia="zh-CN"/>
        </w:rPr>
        <w:t>六）报名公开组别的运动员须在报名系统上提供盖有公章的广东省内的体校、学校、取得办学许可证的社会培训机构的报名表。</w:t>
      </w:r>
    </w:p>
    <w:p w14:paraId="7A82F919">
      <w:pPr>
        <w:snapToGrid w:val="0"/>
        <w:spacing w:line="600" w:lineRule="exact"/>
        <w:ind w:firstLine="643" w:firstLineChars="200"/>
        <w:rPr>
          <w:rFonts w:ascii="Calibri" w:hAnsi="Calibri" w:eastAsia="黑体" w:cs="Times New Roman"/>
          <w:b/>
          <w:bCs/>
          <w:sz w:val="32"/>
          <w:szCs w:val="32"/>
        </w:rPr>
      </w:pPr>
      <w:r>
        <w:rPr>
          <w:rFonts w:hint="eastAsia" w:ascii="Calibri" w:hAnsi="Calibri" w:eastAsia="黑体" w:cs="Times New Roman"/>
          <w:b/>
          <w:bCs/>
          <w:sz w:val="32"/>
          <w:szCs w:val="32"/>
        </w:rPr>
        <w:t>十</w:t>
      </w:r>
      <w:r>
        <w:rPr>
          <w:rFonts w:hint="eastAsia" w:ascii="Calibri" w:hAnsi="Calibri" w:eastAsia="黑体" w:cs="Times New Roman"/>
          <w:b/>
          <w:bCs/>
          <w:sz w:val="32"/>
          <w:szCs w:val="32"/>
          <w:lang w:val="en-US" w:eastAsia="zh-CN"/>
        </w:rPr>
        <w:t>一</w:t>
      </w:r>
      <w:r>
        <w:rPr>
          <w:rFonts w:hint="eastAsia" w:ascii="Calibri" w:hAnsi="Calibri" w:eastAsia="黑体" w:cs="Times New Roman"/>
          <w:b/>
          <w:bCs/>
          <w:sz w:val="32"/>
          <w:szCs w:val="32"/>
        </w:rPr>
        <w:t>、 开设组别和参赛年龄</w:t>
      </w:r>
    </w:p>
    <w:p w14:paraId="36BC430F">
      <w:pPr>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（一）公开组：</w:t>
      </w:r>
    </w:p>
    <w:p w14:paraId="6B395FA6">
      <w:pPr>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1、年龄和组别</w:t>
      </w:r>
    </w:p>
    <w:p w14:paraId="4A71816B">
      <w:pPr>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（1）甲组：20</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年至2</w:t>
      </w:r>
      <w:r>
        <w:rPr>
          <w:rFonts w:ascii="仿宋" w:hAnsi="仿宋" w:eastAsia="仿宋" w:cs="仿宋"/>
          <w:color w:val="auto"/>
          <w:sz w:val="32"/>
          <w:szCs w:val="32"/>
        </w:rPr>
        <w:t>0</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年</w:t>
      </w:r>
    </w:p>
    <w:p w14:paraId="0ADF6E10">
      <w:pPr>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（2）乙组：20</w:t>
      </w: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年至20</w:t>
      </w:r>
      <w:r>
        <w:rPr>
          <w:rFonts w:ascii="仿宋" w:hAnsi="仿宋" w:eastAsia="仿宋" w:cs="仿宋"/>
          <w:color w:val="auto"/>
          <w:sz w:val="32"/>
          <w:szCs w:val="32"/>
        </w:rPr>
        <w:t>1</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p>
    <w:p w14:paraId="5D001C2D">
      <w:pPr>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（3）丙组：20</w:t>
      </w:r>
      <w:r>
        <w:rPr>
          <w:rFonts w:ascii="仿宋" w:hAnsi="仿宋" w:eastAsia="仿宋" w:cs="仿宋"/>
          <w:color w:val="auto"/>
          <w:sz w:val="32"/>
          <w:szCs w:val="32"/>
        </w:rPr>
        <w:t>1</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年至20</w:t>
      </w:r>
      <w:r>
        <w:rPr>
          <w:rFonts w:ascii="仿宋" w:hAnsi="仿宋" w:eastAsia="仿宋" w:cs="仿宋"/>
          <w:color w:val="auto"/>
          <w:sz w:val="32"/>
          <w:szCs w:val="32"/>
        </w:rPr>
        <w:t>1</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年</w:t>
      </w:r>
    </w:p>
    <w:p w14:paraId="68C52DA9">
      <w:pPr>
        <w:snapToGrid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（4）丁组：20</w:t>
      </w:r>
      <w:r>
        <w:rPr>
          <w:rFonts w:ascii="仿宋" w:hAnsi="仿宋" w:eastAsia="仿宋" w:cs="仿宋"/>
          <w:color w:val="auto"/>
          <w:sz w:val="32"/>
          <w:szCs w:val="32"/>
        </w:rPr>
        <w:t>1</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年至20</w:t>
      </w:r>
      <w:r>
        <w:rPr>
          <w:rFonts w:ascii="仿宋" w:hAnsi="仿宋" w:eastAsia="仿宋" w:cs="仿宋"/>
          <w:color w:val="auto"/>
          <w:sz w:val="32"/>
          <w:szCs w:val="32"/>
        </w:rPr>
        <w:t>1</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年</w:t>
      </w:r>
    </w:p>
    <w:p w14:paraId="1C997517">
      <w:pPr>
        <w:snapToGrid w:val="0"/>
        <w:spacing w:line="600" w:lineRule="exact"/>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戊组：</w:t>
      </w:r>
      <w:r>
        <w:rPr>
          <w:rFonts w:hint="eastAsia" w:ascii="仿宋" w:hAnsi="仿宋" w:eastAsia="仿宋" w:cs="仿宋"/>
          <w:color w:val="auto"/>
          <w:sz w:val="32"/>
          <w:szCs w:val="32"/>
        </w:rPr>
        <w:t>201</w:t>
      </w:r>
      <w:r>
        <w:rPr>
          <w:rFonts w:hint="eastAsia" w:ascii="仿宋" w:hAnsi="仿宋" w:eastAsia="仿宋" w:cs="仿宋"/>
          <w:color w:val="auto"/>
          <w:sz w:val="32"/>
          <w:szCs w:val="32"/>
          <w:lang w:val="en-US" w:eastAsia="zh-CN"/>
        </w:rPr>
        <w:t>9年至2020年</w:t>
      </w:r>
    </w:p>
    <w:p w14:paraId="1F9EC3B8">
      <w:pPr>
        <w:snapToGrid w:val="0"/>
        <w:spacing w:line="600" w:lineRule="exact"/>
        <w:ind w:firstLine="640" w:firstLineChars="200"/>
        <w:rPr>
          <w:rFonts w:hint="eastAsia" w:ascii="仿宋" w:hAnsi="仿宋" w:eastAsia="仿宋" w:cs="仿宋"/>
          <w:sz w:val="32"/>
          <w:szCs w:val="32"/>
        </w:rPr>
      </w:pPr>
      <w:bookmarkStart w:id="1" w:name="_Hlk128729067"/>
      <w:r>
        <w:rPr>
          <w:rFonts w:ascii="仿宋" w:hAnsi="仿宋" w:eastAsia="仿宋" w:cs="仿宋"/>
          <w:sz w:val="32"/>
          <w:szCs w:val="32"/>
        </w:rPr>
        <w:t>2</w:t>
      </w:r>
      <w:r>
        <w:rPr>
          <w:rFonts w:hint="eastAsia" w:ascii="仿宋" w:hAnsi="仿宋" w:eastAsia="仿宋" w:cs="仿宋"/>
          <w:sz w:val="32"/>
          <w:szCs w:val="32"/>
        </w:rPr>
        <w:t>、备注：</w:t>
      </w:r>
      <w:bookmarkStart w:id="2" w:name="_Hlk143005973"/>
      <w:r>
        <w:rPr>
          <w:rFonts w:hint="eastAsia" w:ascii="仿宋" w:hAnsi="仿宋" w:eastAsia="仿宋" w:cs="仿宋"/>
          <w:sz w:val="32"/>
          <w:szCs w:val="32"/>
          <w:highlight w:val="none"/>
        </w:rPr>
        <w:t>公开组所有组别的单打和双打只能是该年龄段的适龄运动员才能参赛，不能跨年龄组报名参赛。</w:t>
      </w:r>
      <w:bookmarkEnd w:id="1"/>
      <w:bookmarkEnd w:id="2"/>
    </w:p>
    <w:p w14:paraId="69C1AB41">
      <w:pPr>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（二）精英组：</w:t>
      </w:r>
    </w:p>
    <w:p w14:paraId="4C9F555E">
      <w:pPr>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1、年龄和组别</w:t>
      </w:r>
    </w:p>
    <w:p w14:paraId="2491CA2A">
      <w:pPr>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（1）13岁组：201</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年1月1日至12月31日</w:t>
      </w:r>
    </w:p>
    <w:p w14:paraId="25DAB754">
      <w:pPr>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（2）12岁组：201</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年1月1日至12月31日</w:t>
      </w:r>
    </w:p>
    <w:p w14:paraId="56271CAE">
      <w:pPr>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（3）11岁组：201</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年1月1日至12月31日</w:t>
      </w:r>
    </w:p>
    <w:p w14:paraId="3554522A">
      <w:pPr>
        <w:snapToGrid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（4）10岁组：201</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年1月1日至12月31日</w:t>
      </w:r>
    </w:p>
    <w:p w14:paraId="7A1BAD98">
      <w:pPr>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（5）9岁组：</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201</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年1月1日至1</w:t>
      </w:r>
      <w:r>
        <w:rPr>
          <w:rFonts w:ascii="仿宋" w:hAnsi="仿宋" w:eastAsia="仿宋" w:cs="仿宋"/>
          <w:color w:val="auto"/>
          <w:sz w:val="32"/>
          <w:szCs w:val="32"/>
        </w:rPr>
        <w:t>2</w:t>
      </w:r>
      <w:r>
        <w:rPr>
          <w:rFonts w:hint="eastAsia" w:ascii="仿宋" w:hAnsi="仿宋" w:eastAsia="仿宋" w:cs="仿宋"/>
          <w:color w:val="auto"/>
          <w:sz w:val="32"/>
          <w:szCs w:val="32"/>
        </w:rPr>
        <w:t>月3</w:t>
      </w:r>
      <w:r>
        <w:rPr>
          <w:rFonts w:ascii="仿宋" w:hAnsi="仿宋" w:eastAsia="仿宋" w:cs="仿宋"/>
          <w:color w:val="auto"/>
          <w:sz w:val="32"/>
          <w:szCs w:val="32"/>
        </w:rPr>
        <w:t>1</w:t>
      </w:r>
      <w:r>
        <w:rPr>
          <w:rFonts w:hint="eastAsia" w:ascii="仿宋" w:hAnsi="仿宋" w:eastAsia="仿宋" w:cs="仿宋"/>
          <w:color w:val="auto"/>
          <w:sz w:val="32"/>
          <w:szCs w:val="32"/>
        </w:rPr>
        <w:t>日</w:t>
      </w:r>
    </w:p>
    <w:p w14:paraId="503DE31A">
      <w:pPr>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（6）8岁组：</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201</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年1月1日至1</w:t>
      </w:r>
      <w:r>
        <w:rPr>
          <w:rFonts w:ascii="仿宋" w:hAnsi="仿宋" w:eastAsia="仿宋" w:cs="仿宋"/>
          <w:color w:val="auto"/>
          <w:sz w:val="32"/>
          <w:szCs w:val="32"/>
        </w:rPr>
        <w:t>2</w:t>
      </w:r>
      <w:r>
        <w:rPr>
          <w:rFonts w:hint="eastAsia" w:ascii="仿宋" w:hAnsi="仿宋" w:eastAsia="仿宋" w:cs="仿宋"/>
          <w:color w:val="auto"/>
          <w:sz w:val="32"/>
          <w:szCs w:val="32"/>
        </w:rPr>
        <w:t>月3</w:t>
      </w:r>
      <w:r>
        <w:rPr>
          <w:rFonts w:ascii="仿宋" w:hAnsi="仿宋" w:eastAsia="仿宋" w:cs="仿宋"/>
          <w:color w:val="auto"/>
          <w:sz w:val="32"/>
          <w:szCs w:val="32"/>
        </w:rPr>
        <w:t>1</w:t>
      </w:r>
      <w:r>
        <w:rPr>
          <w:rFonts w:hint="eastAsia" w:ascii="仿宋" w:hAnsi="仿宋" w:eastAsia="仿宋" w:cs="仿宋"/>
          <w:color w:val="auto"/>
          <w:sz w:val="32"/>
          <w:szCs w:val="32"/>
        </w:rPr>
        <w:t>日</w:t>
      </w:r>
    </w:p>
    <w:p w14:paraId="56AE0448">
      <w:pPr>
        <w:snapToGrid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（7）</w:t>
      </w:r>
      <w:r>
        <w:rPr>
          <w:rFonts w:ascii="仿宋" w:hAnsi="仿宋" w:eastAsia="仿宋" w:cs="仿宋"/>
          <w:color w:val="auto"/>
          <w:sz w:val="32"/>
          <w:szCs w:val="32"/>
        </w:rPr>
        <w:t>7</w:t>
      </w:r>
      <w:r>
        <w:rPr>
          <w:rFonts w:hint="eastAsia" w:ascii="仿宋" w:hAnsi="仿宋" w:eastAsia="仿宋" w:cs="仿宋"/>
          <w:color w:val="auto"/>
          <w:sz w:val="32"/>
          <w:szCs w:val="32"/>
        </w:rPr>
        <w:t>岁组：</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年1月1日及以后</w:t>
      </w:r>
    </w:p>
    <w:p w14:paraId="4103290B">
      <w:pPr>
        <w:numPr>
          <w:ilvl w:val="0"/>
          <w:numId w:val="0"/>
        </w:numPr>
        <w:snapToGrid w:val="0"/>
        <w:spacing w:line="600" w:lineRule="exact"/>
        <w:ind w:left="640" w:leftChars="0"/>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备注：</w:t>
      </w:r>
    </w:p>
    <w:p w14:paraId="1A55BAB6">
      <w:pPr>
        <w:snapToGrid w:val="0"/>
        <w:spacing w:line="600" w:lineRule="exact"/>
        <w:ind w:left="320" w:firstLine="320" w:firstLineChars="100"/>
        <w:rPr>
          <w:rFonts w:ascii="仿宋" w:hAnsi="仿宋" w:eastAsia="仿宋" w:cs="仿宋"/>
          <w:sz w:val="32"/>
          <w:szCs w:val="32"/>
          <w:highlight w:val="none"/>
        </w:rPr>
      </w:pPr>
      <w:r>
        <w:rPr>
          <w:rFonts w:hint="eastAsia" w:ascii="仿宋" w:hAnsi="仿宋" w:eastAsia="仿宋" w:cs="仿宋"/>
          <w:sz w:val="32"/>
          <w:szCs w:val="32"/>
          <w:highlight w:val="none"/>
        </w:rPr>
        <w:t>（1）精英组所有组别的单打只能是该年龄段的适龄运</w:t>
      </w:r>
    </w:p>
    <w:p w14:paraId="2FB7DCB9">
      <w:pPr>
        <w:snapToGrid w:val="0"/>
        <w:spacing w:line="600" w:lineRule="exact"/>
        <w:rPr>
          <w:rFonts w:ascii="仿宋" w:hAnsi="仿宋" w:eastAsia="仿宋" w:cs="仿宋"/>
          <w:sz w:val="32"/>
          <w:szCs w:val="32"/>
          <w:highlight w:val="none"/>
        </w:rPr>
      </w:pPr>
      <w:r>
        <w:rPr>
          <w:rFonts w:hint="eastAsia" w:ascii="仿宋" w:hAnsi="仿宋" w:eastAsia="仿宋" w:cs="仿宋"/>
          <w:sz w:val="32"/>
          <w:szCs w:val="32"/>
          <w:highlight w:val="none"/>
        </w:rPr>
        <w:t>动员才能参赛。</w:t>
      </w:r>
    </w:p>
    <w:p w14:paraId="2B28CAC4">
      <w:pPr>
        <w:snapToGrid w:val="0"/>
        <w:spacing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（2）精英组双打比赛的年龄组允许跨年龄组配对，但出现两个年龄组的运动员配对时，比赛组别按照年龄大的运动员组别编排比赛。</w:t>
      </w:r>
    </w:p>
    <w:p w14:paraId="3834A956">
      <w:pPr>
        <w:snapToGrid w:val="0"/>
        <w:spacing w:line="600" w:lineRule="exact"/>
        <w:ind w:firstLine="643" w:firstLineChars="200"/>
        <w:rPr>
          <w:rFonts w:ascii="Calibri" w:hAnsi="Calibri" w:eastAsia="黑体" w:cs="Times New Roman"/>
          <w:b/>
          <w:bCs/>
          <w:sz w:val="32"/>
          <w:szCs w:val="32"/>
        </w:rPr>
      </w:pPr>
      <w:r>
        <w:rPr>
          <w:rFonts w:hint="eastAsia" w:ascii="Calibri" w:hAnsi="Calibri" w:eastAsia="黑体" w:cs="Times New Roman"/>
          <w:b/>
          <w:bCs/>
          <w:sz w:val="32"/>
          <w:szCs w:val="32"/>
        </w:rPr>
        <w:t>十</w:t>
      </w:r>
      <w:r>
        <w:rPr>
          <w:rFonts w:hint="eastAsia" w:ascii="Calibri" w:hAnsi="Calibri" w:eastAsia="黑体" w:cs="Times New Roman"/>
          <w:b/>
          <w:bCs/>
          <w:sz w:val="32"/>
          <w:szCs w:val="32"/>
          <w:lang w:val="en-US" w:eastAsia="zh-CN"/>
        </w:rPr>
        <w:t>二</w:t>
      </w:r>
      <w:r>
        <w:rPr>
          <w:rFonts w:hint="eastAsia" w:ascii="Calibri" w:hAnsi="Calibri" w:eastAsia="黑体" w:cs="Times New Roman"/>
          <w:b/>
          <w:bCs/>
          <w:sz w:val="32"/>
          <w:szCs w:val="32"/>
        </w:rPr>
        <w:t>、 竞赛办法</w:t>
      </w:r>
    </w:p>
    <w:p w14:paraId="7579C3CD">
      <w:pPr>
        <w:widowControl/>
        <w:numPr>
          <w:ilvl w:val="0"/>
          <w:numId w:val="2"/>
        </w:numPr>
        <w:snapToGrid w:val="0"/>
        <w:spacing w:line="560" w:lineRule="exact"/>
        <w:textAlignment w:val="baseline"/>
        <w:rPr>
          <w:rFonts w:ascii="仿宋" w:hAnsi="仿宋" w:eastAsia="仿宋" w:cs="仿宋"/>
          <w:kern w:val="0"/>
          <w:sz w:val="32"/>
          <w:szCs w:val="32"/>
        </w:rPr>
      </w:pPr>
      <w:r>
        <w:rPr>
          <w:rFonts w:hint="eastAsia" w:ascii="仿宋" w:hAnsi="仿宋" w:eastAsia="仿宋" w:cs="仿宋"/>
          <w:kern w:val="0"/>
          <w:sz w:val="32"/>
          <w:szCs w:val="32"/>
        </w:rPr>
        <w:t>单打比赛，分两个阶段进行：第一阶段进行分</w:t>
      </w:r>
    </w:p>
    <w:p w14:paraId="31811CEB">
      <w:pPr>
        <w:widowControl/>
        <w:snapToGrid w:val="0"/>
        <w:spacing w:line="560" w:lineRule="exact"/>
        <w:textAlignment w:val="baseline"/>
        <w:rPr>
          <w:rFonts w:ascii="仿宋" w:hAnsi="仿宋" w:eastAsia="仿宋" w:cs="仿宋"/>
          <w:kern w:val="0"/>
          <w:sz w:val="32"/>
          <w:szCs w:val="32"/>
        </w:rPr>
      </w:pPr>
      <w:r>
        <w:rPr>
          <w:rFonts w:hint="eastAsia" w:ascii="仿宋" w:hAnsi="仿宋" w:eastAsia="仿宋" w:cs="仿宋"/>
          <w:kern w:val="0"/>
          <w:sz w:val="32"/>
          <w:szCs w:val="32"/>
        </w:rPr>
        <w:t>组循环赛，第二阶段进行淘汰赛，决出前八名（并列第三名和并列第五名）。</w:t>
      </w:r>
    </w:p>
    <w:p w14:paraId="2C293D22">
      <w:pPr>
        <w:widowControl/>
        <w:snapToGrid w:val="0"/>
        <w:spacing w:line="560" w:lineRule="exact"/>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（二）双打比赛，</w:t>
      </w:r>
      <w:r>
        <w:rPr>
          <w:rFonts w:hint="eastAsia" w:ascii="仿宋" w:hAnsi="仿宋" w:eastAsia="仿宋" w:cs="Times New Roman"/>
          <w:kern w:val="0"/>
          <w:sz w:val="32"/>
          <w:szCs w:val="32"/>
        </w:rPr>
        <w:t>采用淘汰赛决出前八名（并列第三名和并列第五名）。</w:t>
      </w:r>
    </w:p>
    <w:p w14:paraId="0948F87A">
      <w:pPr>
        <w:widowControl/>
        <w:snapToGrid w:val="0"/>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仿宋"/>
          <w:kern w:val="0"/>
          <w:sz w:val="32"/>
          <w:szCs w:val="32"/>
        </w:rPr>
        <w:t>（三）</w:t>
      </w:r>
      <w:r>
        <w:rPr>
          <w:rFonts w:hint="eastAsia" w:ascii="仿宋" w:hAnsi="仿宋" w:eastAsia="仿宋" w:cs="Times New Roman"/>
          <w:kern w:val="0"/>
          <w:sz w:val="32"/>
          <w:szCs w:val="32"/>
        </w:rPr>
        <w:t>比赛全部实行三局两胜制，每局1</w:t>
      </w:r>
      <w:r>
        <w:rPr>
          <w:rFonts w:ascii="仿宋" w:hAnsi="仿宋" w:eastAsia="仿宋" w:cs="Times New Roman"/>
          <w:kern w:val="0"/>
          <w:sz w:val="32"/>
          <w:szCs w:val="32"/>
        </w:rPr>
        <w:t>1</w:t>
      </w:r>
      <w:r>
        <w:rPr>
          <w:rFonts w:hint="eastAsia" w:ascii="仿宋" w:hAnsi="仿宋" w:eastAsia="仿宋" w:cs="Times New Roman"/>
          <w:kern w:val="0"/>
          <w:sz w:val="32"/>
          <w:szCs w:val="32"/>
        </w:rPr>
        <w:t>分。</w:t>
      </w:r>
    </w:p>
    <w:p w14:paraId="72EADFF3">
      <w:pPr>
        <w:widowControl/>
        <w:snapToGrid w:val="0"/>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（四）球拍检测：大会将抽检球拍，禁止使用不合格的球拍参赛，球拍是否合格裁判长有最终决定权。</w:t>
      </w:r>
    </w:p>
    <w:p w14:paraId="3982982E">
      <w:pPr>
        <w:widowControl/>
        <w:snapToGrid w:val="0"/>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（五）运动员尽量带备两件以上不同色系的短袖运动服，不能穿着主体颜色为白色的运动服上场比赛。</w:t>
      </w:r>
    </w:p>
    <w:p w14:paraId="5E48AC17">
      <w:pPr>
        <w:widowControl/>
        <w:snapToGrid w:val="0"/>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（六）上场比赛的运动员必须要佩戴大会派发的“人名布”，否则不能参赛（如有出现遗失“人名布”的情况，到裁判长席补办）。</w:t>
      </w:r>
    </w:p>
    <w:p w14:paraId="481D8EFE">
      <w:pPr>
        <w:widowControl/>
        <w:snapToGrid w:val="0"/>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（七）本次各项比赛均不设种子，由主办单位裁判组进行电脑抽签，抽签结果将于赛前在广东省乒乓球协会官方网站公布（网址：</w:t>
      </w:r>
      <w:r>
        <w:fldChar w:fldCharType="begin"/>
      </w:r>
      <w:r>
        <w:instrText xml:space="preserve"> HYPERLINK "http://gdtta.cn/" </w:instrText>
      </w:r>
      <w:r>
        <w:fldChar w:fldCharType="separate"/>
      </w:r>
      <w:r>
        <w:rPr>
          <w:rFonts w:hint="eastAsia" w:ascii="仿宋" w:hAnsi="仿宋" w:eastAsia="仿宋" w:cs="Times New Roman"/>
          <w:color w:val="0000FF"/>
          <w:kern w:val="0"/>
          <w:sz w:val="32"/>
          <w:szCs w:val="32"/>
          <w:u w:val="single"/>
        </w:rPr>
        <w:t>http://gdtta.cn/</w:t>
      </w:r>
      <w:r>
        <w:rPr>
          <w:rFonts w:hint="eastAsia" w:ascii="仿宋" w:hAnsi="仿宋" w:eastAsia="仿宋" w:cs="Times New Roman"/>
          <w:color w:val="0000FF"/>
          <w:kern w:val="0"/>
          <w:sz w:val="32"/>
          <w:szCs w:val="32"/>
          <w:u w:val="single"/>
        </w:rPr>
        <w:fldChar w:fldCharType="end"/>
      </w:r>
      <w:r>
        <w:rPr>
          <w:rFonts w:hint="eastAsia" w:ascii="仿宋" w:hAnsi="仿宋" w:eastAsia="仿宋" w:cs="Times New Roman"/>
          <w:kern w:val="0"/>
          <w:sz w:val="32"/>
          <w:szCs w:val="32"/>
        </w:rPr>
        <w:t>）。</w:t>
      </w:r>
    </w:p>
    <w:p w14:paraId="71666252">
      <w:pPr>
        <w:ind w:firstLine="640" w:firstLineChars="200"/>
        <w:rPr>
          <w:rFonts w:ascii="仿宋" w:hAnsi="仿宋" w:eastAsia="仿宋" w:cs="仿宋"/>
          <w:sz w:val="28"/>
          <w:szCs w:val="28"/>
        </w:rPr>
      </w:pPr>
      <w:r>
        <w:rPr>
          <w:rFonts w:hint="eastAsia" w:ascii="仿宋" w:hAnsi="仿宋" w:eastAsia="仿宋" w:cs="Times New Roman"/>
          <w:kern w:val="0"/>
          <w:sz w:val="32"/>
          <w:szCs w:val="32"/>
        </w:rPr>
        <w:t>（八）报名截止后，若其中一组别报名未满8人，则取消该组别比赛，大会退还该组报名运动员已交的竞赛服务费。</w:t>
      </w:r>
    </w:p>
    <w:p w14:paraId="4D4E8AA2">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（九）比赛弃权：</w:t>
      </w:r>
    </w:p>
    <w:p w14:paraId="4308D41F">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1、不服从裁判长调配比赛球台的参赛人员以弃权处理</w:t>
      </w:r>
      <w:bookmarkStart w:id="3" w:name="_Hlk143540331"/>
      <w:r>
        <w:rPr>
          <w:rFonts w:hint="eastAsia" w:ascii="仿宋" w:hAnsi="仿宋" w:eastAsia="仿宋" w:cs="Times New Roman"/>
          <w:kern w:val="0"/>
          <w:sz w:val="32"/>
          <w:szCs w:val="32"/>
        </w:rPr>
        <w:t>。</w:t>
      </w:r>
      <w:bookmarkEnd w:id="3"/>
    </w:p>
    <w:p w14:paraId="5078A8B7">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2、运动员有违背体育道德行为的将被取消比赛资格。有下列情况之一的按比赛弃权处理：</w:t>
      </w:r>
    </w:p>
    <w:p w14:paraId="1783D223">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（1）未参加赛程规定的该场比赛，则该场弃权；</w:t>
      </w:r>
    </w:p>
    <w:p w14:paraId="4A1285CA">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（2）拒绝参加主办、承办、协办单位安排的补赛或改期的比赛；</w:t>
      </w:r>
    </w:p>
    <w:p w14:paraId="727D8874">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（3）由于运动员在比赛中出现身体不适，驻场医务人员根据实际情况有终止该场比赛的权利。如该运动员不服从医务人员专业意见，裁判长按弃权处理；</w:t>
      </w:r>
    </w:p>
    <w:p w14:paraId="23CD0501">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（4）拒绝裁判要求，未在5分钟内恢复中断的比赛；</w:t>
      </w:r>
    </w:p>
    <w:p w14:paraId="199C1381">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（5）中途退出比赛；</w:t>
      </w:r>
    </w:p>
    <w:p w14:paraId="6E0B32B6">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（6）按既定的时间进行比赛，超过该时间10分钟未到比赛场地检录的运动队或运动员。</w:t>
      </w:r>
    </w:p>
    <w:p w14:paraId="2B5B71FF">
      <w:pPr>
        <w:widowControl/>
        <w:spacing w:line="560" w:lineRule="exact"/>
        <w:ind w:firstLine="640" w:firstLineChars="200"/>
        <w:textAlignment w:val="baseline"/>
        <w:rPr>
          <w:rFonts w:ascii="仿宋" w:hAnsi="仿宋" w:eastAsia="仿宋" w:cs="Times New Roman"/>
          <w:kern w:val="0"/>
          <w:sz w:val="32"/>
          <w:szCs w:val="32"/>
        </w:rPr>
      </w:pPr>
      <w:r>
        <w:rPr>
          <w:rFonts w:ascii="仿宋" w:hAnsi="仿宋" w:eastAsia="仿宋" w:cs="Times New Roman"/>
          <w:kern w:val="0"/>
          <w:sz w:val="32"/>
          <w:szCs w:val="32"/>
        </w:rPr>
        <w:t>3</w:t>
      </w:r>
      <w:r>
        <w:rPr>
          <w:rFonts w:hint="eastAsia" w:ascii="仿宋" w:hAnsi="仿宋" w:eastAsia="仿宋" w:cs="Times New Roman"/>
          <w:kern w:val="0"/>
          <w:sz w:val="32"/>
          <w:szCs w:val="32"/>
        </w:rPr>
        <w:t>、弃权的处理：</w:t>
      </w:r>
    </w:p>
    <w:p w14:paraId="312C49DC">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（1）一方弃权，则另一方胜；</w:t>
      </w:r>
    </w:p>
    <w:p w14:paraId="0CE5DE40">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（2）双方弃权，则双方本场比赛均无成绩，计0分；</w:t>
      </w:r>
    </w:p>
    <w:p w14:paraId="3266BCA7">
      <w:pPr>
        <w:widowControl/>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4、备注：凡弃权的运动员，大会不退还运动员的竞赛服务费。</w:t>
      </w:r>
    </w:p>
    <w:p w14:paraId="092D9FD3">
      <w:pPr>
        <w:widowControl/>
        <w:snapToGrid w:val="0"/>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（十）本次比赛除不执行“1分钟暂停”外，各项比赛均按</w:t>
      </w:r>
      <w:r>
        <w:rPr>
          <w:rFonts w:hint="eastAsia" w:ascii="仿宋" w:hAnsi="仿宋" w:eastAsia="仿宋" w:cs="Times New Roman"/>
          <w:kern w:val="0"/>
          <w:sz w:val="32"/>
          <w:szCs w:val="32"/>
          <w:lang w:val="en-US" w:eastAsia="zh-CN"/>
        </w:rPr>
        <w:t>中国乒协审定《</w:t>
      </w:r>
      <w:r>
        <w:rPr>
          <w:rFonts w:hint="eastAsia" w:ascii="仿宋" w:hAnsi="仿宋" w:eastAsia="仿宋" w:cs="Times New Roman"/>
          <w:kern w:val="0"/>
          <w:sz w:val="32"/>
          <w:szCs w:val="32"/>
        </w:rPr>
        <w:t>乒乓球竞赛规则</w:t>
      </w:r>
      <w:r>
        <w:rPr>
          <w:rFonts w:hint="eastAsia" w:ascii="仿宋" w:hAnsi="仿宋" w:eastAsia="仿宋" w:cs="Times New Roman"/>
          <w:kern w:val="0"/>
          <w:sz w:val="32"/>
          <w:szCs w:val="32"/>
          <w:lang w:val="en-US" w:eastAsia="zh-CN"/>
        </w:rPr>
        <w:t>2022</w:t>
      </w:r>
      <w:r>
        <w:rPr>
          <w:rFonts w:hint="eastAsia" w:ascii="仿宋" w:hAnsi="仿宋" w:eastAsia="仿宋" w:cs="Times New Roman"/>
          <w:kern w:val="0"/>
          <w:sz w:val="32"/>
          <w:szCs w:val="32"/>
          <w:lang w:eastAsia="zh-CN"/>
        </w:rPr>
        <w:t>》</w:t>
      </w:r>
      <w:r>
        <w:rPr>
          <w:rFonts w:hint="eastAsia" w:ascii="仿宋" w:hAnsi="仿宋" w:eastAsia="仿宋" w:cs="Times New Roman"/>
          <w:kern w:val="0"/>
          <w:sz w:val="32"/>
          <w:szCs w:val="32"/>
        </w:rPr>
        <w:t>执行。</w:t>
      </w:r>
    </w:p>
    <w:p w14:paraId="0D2CC806">
      <w:pPr>
        <w:widowControl/>
        <w:snapToGrid w:val="0"/>
        <w:spacing w:line="560" w:lineRule="exact"/>
        <w:ind w:firstLine="640" w:firstLineChars="200"/>
        <w:textAlignment w:val="baseline"/>
        <w:rPr>
          <w:rFonts w:ascii="仿宋" w:hAnsi="仿宋" w:eastAsia="仿宋" w:cs="Times New Roman"/>
          <w:color w:val="auto"/>
          <w:kern w:val="0"/>
          <w:sz w:val="32"/>
          <w:szCs w:val="32"/>
        </w:rPr>
      </w:pPr>
      <w:r>
        <w:rPr>
          <w:rFonts w:hint="eastAsia" w:ascii="仿宋" w:hAnsi="仿宋" w:eastAsia="仿宋" w:cs="Times New Roman"/>
          <w:kern w:val="0"/>
          <w:sz w:val="32"/>
          <w:szCs w:val="32"/>
        </w:rPr>
        <w:t>（十一）比赛用球：</w:t>
      </w:r>
      <w:r>
        <w:rPr>
          <w:rFonts w:hint="eastAsia" w:ascii="仿宋" w:hAnsi="仿宋" w:eastAsia="仿宋" w:cs="Times New Roman"/>
          <w:color w:val="auto"/>
          <w:kern w:val="0"/>
          <w:sz w:val="32"/>
          <w:szCs w:val="32"/>
        </w:rPr>
        <w:t>双鱼V40+三星白色乒乓球</w:t>
      </w:r>
    </w:p>
    <w:p w14:paraId="1C15A70B">
      <w:pPr>
        <w:snapToGrid w:val="0"/>
        <w:spacing w:line="600" w:lineRule="exact"/>
        <w:ind w:firstLine="643" w:firstLineChars="200"/>
        <w:rPr>
          <w:rFonts w:ascii="Calibri" w:hAnsi="Calibri" w:eastAsia="黑体" w:cs="Times New Roman"/>
          <w:b/>
          <w:bCs/>
          <w:sz w:val="32"/>
          <w:szCs w:val="32"/>
        </w:rPr>
      </w:pPr>
      <w:r>
        <w:rPr>
          <w:rFonts w:hint="eastAsia" w:ascii="Calibri" w:hAnsi="Calibri" w:eastAsia="黑体" w:cs="Times New Roman"/>
          <w:b/>
          <w:bCs/>
          <w:sz w:val="32"/>
          <w:szCs w:val="32"/>
        </w:rPr>
        <w:t>十</w:t>
      </w:r>
      <w:r>
        <w:rPr>
          <w:rFonts w:hint="eastAsia" w:ascii="Calibri" w:hAnsi="Calibri" w:eastAsia="黑体" w:cs="Times New Roman"/>
          <w:b/>
          <w:bCs/>
          <w:sz w:val="32"/>
          <w:szCs w:val="32"/>
          <w:lang w:val="en-US" w:eastAsia="zh-CN"/>
        </w:rPr>
        <w:t>三</w:t>
      </w:r>
      <w:r>
        <w:rPr>
          <w:rFonts w:hint="eastAsia" w:ascii="Calibri" w:hAnsi="Calibri" w:eastAsia="黑体" w:cs="Times New Roman"/>
          <w:b/>
          <w:bCs/>
          <w:sz w:val="32"/>
          <w:szCs w:val="32"/>
        </w:rPr>
        <w:t>、 录取名次及奖励</w:t>
      </w:r>
    </w:p>
    <w:p w14:paraId="7B3B2D3C">
      <w:pPr>
        <w:widowControl/>
        <w:snapToGrid w:val="0"/>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（一）</w:t>
      </w:r>
      <w:bookmarkStart w:id="4" w:name="_Hlk143009308"/>
      <w:r>
        <w:rPr>
          <w:rFonts w:hint="eastAsia" w:ascii="仿宋" w:hAnsi="仿宋" w:eastAsia="仿宋" w:cs="Times New Roman"/>
          <w:kern w:val="0"/>
          <w:sz w:val="32"/>
          <w:szCs w:val="32"/>
        </w:rPr>
        <w:t>获得各组、各年龄组男、女子单打、双打前八名（并列第三名和并列第五名）的运动员，颁发奖牌和奖状。</w:t>
      </w:r>
      <w:bookmarkEnd w:id="4"/>
    </w:p>
    <w:p w14:paraId="5EA30514">
      <w:pPr>
        <w:widowControl/>
        <w:snapToGrid w:val="0"/>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（二）领奖方式：</w:t>
      </w:r>
    </w:p>
    <w:p w14:paraId="69696035">
      <w:pPr>
        <w:widowControl/>
        <w:snapToGrid w:val="0"/>
        <w:spacing w:line="560" w:lineRule="exact"/>
        <w:ind w:firstLine="640" w:firstLineChars="200"/>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1、凡获得各组单打或双打比赛前八名的运动员，由运动员赛后持本人身份证到大会指定的位置领奖。</w:t>
      </w:r>
    </w:p>
    <w:p w14:paraId="2B0E9260">
      <w:pPr>
        <w:widowControl/>
        <w:snapToGrid w:val="0"/>
        <w:spacing w:line="560" w:lineRule="exact"/>
        <w:ind w:firstLine="640" w:firstLineChars="200"/>
        <w:textAlignment w:val="baseline"/>
        <w:rPr>
          <w:rFonts w:ascii="仿宋" w:hAnsi="仿宋" w:eastAsia="仿宋" w:cs="Times New Roman"/>
          <w:kern w:val="0"/>
          <w:sz w:val="32"/>
          <w:szCs w:val="32"/>
        </w:rPr>
      </w:pPr>
      <w:r>
        <w:rPr>
          <w:rFonts w:ascii="仿宋" w:hAnsi="仿宋" w:eastAsia="仿宋" w:cs="Times New Roman"/>
          <w:kern w:val="0"/>
          <w:sz w:val="32"/>
          <w:szCs w:val="32"/>
        </w:rPr>
        <w:t>2</w:t>
      </w:r>
      <w:r>
        <w:rPr>
          <w:rFonts w:hint="eastAsia" w:ascii="仿宋" w:hAnsi="仿宋" w:eastAsia="仿宋" w:cs="Times New Roman"/>
          <w:kern w:val="0"/>
          <w:sz w:val="32"/>
          <w:szCs w:val="32"/>
        </w:rPr>
        <w:t>、大会将不安排赛后颁奖仪式。</w:t>
      </w:r>
    </w:p>
    <w:p w14:paraId="7AF9C8FB">
      <w:pPr>
        <w:snapToGrid w:val="0"/>
        <w:spacing w:line="600" w:lineRule="exact"/>
        <w:ind w:firstLine="643" w:firstLineChars="200"/>
        <w:rPr>
          <w:rFonts w:ascii="Calibri" w:hAnsi="Calibri" w:eastAsia="黑体" w:cs="Times New Roman"/>
          <w:b/>
          <w:bCs/>
          <w:sz w:val="32"/>
          <w:szCs w:val="32"/>
        </w:rPr>
      </w:pPr>
      <w:r>
        <w:rPr>
          <w:rFonts w:hint="eastAsia" w:ascii="Calibri" w:hAnsi="Calibri" w:eastAsia="黑体" w:cs="Times New Roman"/>
          <w:b/>
          <w:bCs/>
          <w:sz w:val="32"/>
          <w:szCs w:val="32"/>
        </w:rPr>
        <w:t>十</w:t>
      </w:r>
      <w:r>
        <w:rPr>
          <w:rFonts w:hint="eastAsia" w:ascii="Calibri" w:hAnsi="Calibri" w:eastAsia="黑体" w:cs="Times New Roman"/>
          <w:b/>
          <w:bCs/>
          <w:sz w:val="32"/>
          <w:szCs w:val="32"/>
          <w:lang w:val="en-US" w:eastAsia="zh-CN"/>
        </w:rPr>
        <w:t>四</w:t>
      </w:r>
      <w:r>
        <w:rPr>
          <w:rFonts w:hint="eastAsia" w:ascii="Calibri" w:hAnsi="Calibri" w:eastAsia="黑体" w:cs="Times New Roman"/>
          <w:b/>
          <w:bCs/>
          <w:sz w:val="32"/>
          <w:szCs w:val="32"/>
        </w:rPr>
        <w:t>、报名及报到</w:t>
      </w:r>
    </w:p>
    <w:p w14:paraId="31789A8A">
      <w:pPr>
        <w:widowControl/>
        <w:numPr>
          <w:ilvl w:val="0"/>
          <w:numId w:val="3"/>
        </w:numPr>
        <w:snapToGrid w:val="0"/>
        <w:spacing w:line="560" w:lineRule="exact"/>
        <w:textAlignment w:val="baseline"/>
        <w:rPr>
          <w:rFonts w:ascii="仿宋" w:hAnsi="仿宋" w:eastAsia="仿宋" w:cs="Times New Roman"/>
          <w:kern w:val="0"/>
          <w:sz w:val="32"/>
          <w:szCs w:val="32"/>
        </w:rPr>
      </w:pPr>
      <w:r>
        <w:rPr>
          <w:rFonts w:hint="eastAsia" w:ascii="仿宋" w:hAnsi="仿宋" w:eastAsia="仿宋" w:cs="Times New Roman"/>
          <w:kern w:val="0"/>
          <w:sz w:val="32"/>
          <w:szCs w:val="32"/>
        </w:rPr>
        <w:t>报名：</w:t>
      </w:r>
    </w:p>
    <w:p w14:paraId="7DDDEF83">
      <w:pPr>
        <w:pStyle w:val="6"/>
        <w:widowControl/>
        <w:numPr>
          <w:ilvl w:val="0"/>
          <w:numId w:val="0"/>
        </w:numPr>
        <w:snapToGrid w:val="0"/>
        <w:spacing w:line="560" w:lineRule="exact"/>
        <w:ind w:firstLine="640" w:firstLineChars="200"/>
        <w:jc w:val="left"/>
        <w:textAlignment w:val="baseline"/>
        <w:rPr>
          <w:rFonts w:ascii="仿宋" w:hAnsi="仿宋" w:eastAsia="仿宋" w:cs="Times New Roman"/>
          <w:kern w:val="0"/>
          <w:sz w:val="32"/>
          <w:szCs w:val="32"/>
        </w:rPr>
      </w:pPr>
      <w:r>
        <w:rPr>
          <w:rFonts w:hint="eastAsia" w:ascii="仿宋" w:hAnsi="仿宋" w:eastAsia="仿宋" w:cs="Times New Roman"/>
          <w:kern w:val="0"/>
          <w:sz w:val="32"/>
          <w:szCs w:val="32"/>
          <w:lang w:val="en-US" w:eastAsia="zh-CN"/>
        </w:rPr>
        <w:t>1、</w:t>
      </w:r>
      <w:r>
        <w:rPr>
          <w:rFonts w:hint="eastAsia" w:ascii="仿宋" w:hAnsi="仿宋" w:eastAsia="仿宋" w:cs="Times New Roman"/>
          <w:kern w:val="0"/>
          <w:sz w:val="32"/>
          <w:szCs w:val="32"/>
        </w:rPr>
        <w:t>各参赛单位于202</w:t>
      </w:r>
      <w:r>
        <w:rPr>
          <w:rFonts w:hint="eastAsia" w:ascii="仿宋" w:hAnsi="仿宋" w:eastAsia="仿宋" w:cs="Times New Roman"/>
          <w:kern w:val="0"/>
          <w:sz w:val="32"/>
          <w:szCs w:val="32"/>
          <w:lang w:val="en-US" w:eastAsia="zh-CN"/>
        </w:rPr>
        <w:t>6</w:t>
      </w:r>
      <w:r>
        <w:rPr>
          <w:rFonts w:hint="eastAsia" w:ascii="仿宋" w:hAnsi="仿宋" w:eastAsia="仿宋" w:cs="Times New Roman"/>
          <w:kern w:val="0"/>
          <w:sz w:val="32"/>
          <w:szCs w:val="32"/>
        </w:rPr>
        <w:t>年</w:t>
      </w:r>
      <w:r>
        <w:rPr>
          <w:rFonts w:hint="eastAsia" w:ascii="仿宋" w:hAnsi="仿宋" w:eastAsia="仿宋" w:cs="Times New Roman"/>
          <w:kern w:val="0"/>
          <w:sz w:val="32"/>
          <w:szCs w:val="32"/>
          <w:lang w:val="en-US" w:eastAsia="zh-CN"/>
        </w:rPr>
        <w:t>9</w:t>
      </w:r>
      <w:r>
        <w:rPr>
          <w:rFonts w:hint="eastAsia" w:ascii="仿宋" w:hAnsi="仿宋" w:eastAsia="仿宋" w:cs="Times New Roman"/>
          <w:kern w:val="0"/>
          <w:sz w:val="32"/>
          <w:szCs w:val="32"/>
        </w:rPr>
        <w:t>月</w:t>
      </w:r>
      <w:r>
        <w:rPr>
          <w:rFonts w:hint="eastAsia" w:ascii="仿宋" w:hAnsi="仿宋" w:eastAsia="仿宋" w:cs="Times New Roman"/>
          <w:kern w:val="0"/>
          <w:sz w:val="32"/>
          <w:szCs w:val="32"/>
          <w:lang w:val="en-US" w:eastAsia="zh-CN"/>
        </w:rPr>
        <w:t>1</w:t>
      </w:r>
      <w:r>
        <w:rPr>
          <w:rFonts w:hint="eastAsia" w:ascii="仿宋" w:hAnsi="仿宋" w:eastAsia="仿宋" w:cs="Times New Roman"/>
          <w:kern w:val="0"/>
          <w:sz w:val="32"/>
          <w:szCs w:val="32"/>
        </w:rPr>
        <w:t>日</w:t>
      </w:r>
      <w:r>
        <w:rPr>
          <w:rFonts w:hint="eastAsia" w:ascii="仿宋" w:hAnsi="仿宋" w:eastAsia="仿宋" w:cs="Times New Roman"/>
          <w:kern w:val="0"/>
          <w:sz w:val="32"/>
          <w:szCs w:val="32"/>
          <w:lang w:val="en-US" w:eastAsia="zh-CN"/>
        </w:rPr>
        <w:t>至9月22</w:t>
      </w:r>
      <w:r>
        <w:rPr>
          <w:rFonts w:hint="eastAsia" w:ascii="仿宋" w:hAnsi="仿宋" w:eastAsia="仿宋" w:cs="Times New Roman"/>
          <w:kern w:val="0"/>
          <w:sz w:val="32"/>
          <w:szCs w:val="32"/>
        </w:rPr>
        <w:t>日</w:t>
      </w:r>
      <w:r>
        <w:rPr>
          <w:rFonts w:ascii="仿宋" w:hAnsi="仿宋" w:eastAsia="仿宋" w:cs="Times New Roman"/>
          <w:kern w:val="0"/>
          <w:sz w:val="32"/>
          <w:szCs w:val="32"/>
        </w:rPr>
        <w:t>1</w:t>
      </w:r>
      <w:r>
        <w:rPr>
          <w:rFonts w:hint="eastAsia" w:ascii="仿宋" w:hAnsi="仿宋" w:eastAsia="仿宋" w:cs="Times New Roman"/>
          <w:kern w:val="0"/>
          <w:sz w:val="32"/>
          <w:szCs w:val="32"/>
          <w:lang w:val="en-US" w:eastAsia="zh-CN"/>
        </w:rPr>
        <w:t>8</w:t>
      </w:r>
      <w:r>
        <w:rPr>
          <w:rFonts w:hint="eastAsia" w:ascii="仿宋" w:hAnsi="仿宋" w:eastAsia="仿宋" w:cs="Times New Roman"/>
          <w:kern w:val="0"/>
          <w:sz w:val="32"/>
          <w:szCs w:val="32"/>
          <w:lang w:eastAsia="zh-CN"/>
        </w:rPr>
        <w:t>：</w:t>
      </w:r>
      <w:r>
        <w:rPr>
          <w:rFonts w:hint="eastAsia" w:ascii="仿宋" w:hAnsi="仿宋" w:eastAsia="仿宋" w:cs="Times New Roman"/>
          <w:kern w:val="0"/>
          <w:sz w:val="32"/>
          <w:szCs w:val="32"/>
        </w:rPr>
        <w:t>00时，关注“广东乒协”微信服务号（微信号：gdtta1981）菜单栏点击“比赛报名”进行在线报名。</w:t>
      </w:r>
    </w:p>
    <w:p w14:paraId="48B3C5C9">
      <w:pPr>
        <w:pStyle w:val="6"/>
        <w:widowControl/>
        <w:snapToGrid w:val="0"/>
        <w:spacing w:line="560" w:lineRule="exact"/>
        <w:ind w:left="1360" w:firstLine="0" w:firstLineChars="0"/>
        <w:textAlignment w:val="baseline"/>
        <w:rPr>
          <w:rFonts w:ascii="仿宋" w:hAnsi="仿宋" w:eastAsia="仿宋" w:cs="Times New Roman"/>
          <w:kern w:val="0"/>
          <w:sz w:val="32"/>
          <w:szCs w:val="32"/>
        </w:rPr>
      </w:pPr>
      <w:r>
        <w:rPr>
          <w:rFonts w:ascii="仿宋" w:hAnsi="仿宋" w:eastAsia="仿宋" w:cs="Times New Roman"/>
          <w:kern w:val="0"/>
          <w:sz w:val="32"/>
          <w:szCs w:val="32"/>
        </w:rPr>
        <w:drawing>
          <wp:anchor distT="0" distB="0" distL="114300" distR="114300" simplePos="0" relativeHeight="251659264" behindDoc="1" locked="0" layoutInCell="1" allowOverlap="1">
            <wp:simplePos x="0" y="0"/>
            <wp:positionH relativeFrom="margin">
              <wp:posOffset>1083310</wp:posOffset>
            </wp:positionH>
            <wp:positionV relativeFrom="paragraph">
              <wp:posOffset>100965</wp:posOffset>
            </wp:positionV>
            <wp:extent cx="2302510" cy="2302510"/>
            <wp:effectExtent l="0" t="0" r="2540" b="2540"/>
            <wp:wrapTight wrapText="bothSides">
              <wp:wrapPolygon>
                <wp:start x="0" y="0"/>
                <wp:lineTo x="0" y="21445"/>
                <wp:lineTo x="21445" y="21445"/>
                <wp:lineTo x="21445" y="0"/>
                <wp:lineTo x="0" y="0"/>
              </wp:wrapPolygon>
            </wp:wrapTight>
            <wp:docPr id="3468900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90060"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302510" cy="2302510"/>
                    </a:xfrm>
                    <a:prstGeom prst="rect">
                      <a:avLst/>
                    </a:prstGeom>
                    <a:noFill/>
                    <a:ln>
                      <a:noFill/>
                    </a:ln>
                  </pic:spPr>
                </pic:pic>
              </a:graphicData>
            </a:graphic>
          </wp:anchor>
        </w:drawing>
      </w:r>
    </w:p>
    <w:p w14:paraId="079BDEF5">
      <w:pPr>
        <w:pStyle w:val="6"/>
        <w:widowControl/>
        <w:snapToGrid w:val="0"/>
        <w:spacing w:line="560" w:lineRule="exact"/>
        <w:ind w:left="1360" w:firstLine="0" w:firstLineChars="0"/>
        <w:textAlignment w:val="baseline"/>
        <w:rPr>
          <w:rFonts w:ascii="仿宋" w:hAnsi="仿宋" w:eastAsia="仿宋" w:cs="Times New Roman"/>
          <w:kern w:val="0"/>
          <w:sz w:val="32"/>
          <w:szCs w:val="32"/>
        </w:rPr>
      </w:pPr>
    </w:p>
    <w:p w14:paraId="08102104">
      <w:pPr>
        <w:pStyle w:val="6"/>
        <w:widowControl/>
        <w:snapToGrid w:val="0"/>
        <w:spacing w:line="560" w:lineRule="exact"/>
        <w:ind w:left="1360" w:firstLine="0" w:firstLineChars="0"/>
        <w:textAlignment w:val="baseline"/>
        <w:rPr>
          <w:rFonts w:ascii="仿宋" w:hAnsi="仿宋" w:eastAsia="仿宋" w:cs="Times New Roman"/>
          <w:kern w:val="0"/>
          <w:sz w:val="32"/>
          <w:szCs w:val="32"/>
        </w:rPr>
      </w:pPr>
    </w:p>
    <w:p w14:paraId="347451B6">
      <w:pPr>
        <w:pStyle w:val="6"/>
        <w:widowControl/>
        <w:snapToGrid w:val="0"/>
        <w:spacing w:line="560" w:lineRule="exact"/>
        <w:ind w:left="1360" w:firstLine="0" w:firstLineChars="0"/>
        <w:textAlignment w:val="baseline"/>
        <w:rPr>
          <w:rFonts w:ascii="仿宋" w:hAnsi="仿宋" w:eastAsia="仿宋" w:cs="Times New Roman"/>
          <w:kern w:val="0"/>
          <w:sz w:val="32"/>
          <w:szCs w:val="32"/>
        </w:rPr>
      </w:pPr>
    </w:p>
    <w:p w14:paraId="60EE98E0">
      <w:pPr>
        <w:pStyle w:val="6"/>
        <w:widowControl/>
        <w:snapToGrid w:val="0"/>
        <w:spacing w:line="560" w:lineRule="exact"/>
        <w:ind w:left="1360" w:firstLine="0" w:firstLineChars="0"/>
        <w:textAlignment w:val="baseline"/>
        <w:rPr>
          <w:rFonts w:ascii="仿宋" w:hAnsi="仿宋" w:eastAsia="仿宋" w:cs="Times New Roman"/>
          <w:kern w:val="0"/>
          <w:sz w:val="32"/>
          <w:szCs w:val="32"/>
        </w:rPr>
      </w:pPr>
    </w:p>
    <w:p w14:paraId="35F73831">
      <w:pPr>
        <w:pStyle w:val="6"/>
        <w:widowControl/>
        <w:snapToGrid w:val="0"/>
        <w:spacing w:line="560" w:lineRule="exact"/>
        <w:ind w:left="1360" w:firstLine="0" w:firstLineChars="0"/>
        <w:textAlignment w:val="baseline"/>
        <w:rPr>
          <w:rFonts w:ascii="仿宋" w:hAnsi="仿宋" w:eastAsia="仿宋" w:cs="Times New Roman"/>
          <w:kern w:val="0"/>
          <w:sz w:val="32"/>
          <w:szCs w:val="32"/>
        </w:rPr>
      </w:pPr>
    </w:p>
    <w:p w14:paraId="289B6DA5">
      <w:pPr>
        <w:pStyle w:val="6"/>
        <w:widowControl/>
        <w:snapToGrid w:val="0"/>
        <w:spacing w:line="560" w:lineRule="exact"/>
        <w:ind w:left="1360" w:firstLine="0" w:firstLineChars="0"/>
        <w:textAlignment w:val="baseline"/>
        <w:rPr>
          <w:rFonts w:ascii="仿宋" w:hAnsi="仿宋" w:eastAsia="仿宋" w:cs="Times New Roman"/>
          <w:kern w:val="0"/>
          <w:sz w:val="32"/>
          <w:szCs w:val="32"/>
        </w:rPr>
      </w:pPr>
    </w:p>
    <w:p w14:paraId="50C6299B">
      <w:pPr>
        <w:widowControl/>
        <w:numPr>
          <w:ilvl w:val="0"/>
          <w:numId w:val="4"/>
        </w:numPr>
        <w:snapToGrid w:val="0"/>
        <w:spacing w:line="560" w:lineRule="exact"/>
        <w:ind w:left="-10" w:leftChars="0" w:firstLine="640" w:firstLineChars="0"/>
        <w:textAlignment w:val="baseline"/>
        <w:rPr>
          <w:rFonts w:hint="eastAsia" w:ascii="仿宋" w:hAnsi="仿宋" w:eastAsia="仿宋" w:cs="Times New Roman"/>
          <w:sz w:val="32"/>
          <w:szCs w:val="32"/>
        </w:rPr>
      </w:pPr>
      <w:r>
        <w:rPr>
          <w:rFonts w:hint="eastAsia" w:ascii="仿宋" w:hAnsi="仿宋" w:eastAsia="仿宋" w:cs="Times New Roman"/>
          <w:sz w:val="32"/>
          <w:szCs w:val="32"/>
        </w:rPr>
        <w:t>本次比赛全部实行网上报名，电话、书面报名一律不受理。</w:t>
      </w:r>
    </w:p>
    <w:p w14:paraId="29C3B1B5">
      <w:pPr>
        <w:widowControl/>
        <w:numPr>
          <w:ilvl w:val="0"/>
          <w:numId w:val="4"/>
        </w:numPr>
        <w:snapToGrid w:val="0"/>
        <w:spacing w:line="560" w:lineRule="exact"/>
        <w:ind w:left="-10" w:leftChars="0" w:firstLine="640" w:firstLineChars="0"/>
        <w:textAlignment w:val="baseline"/>
        <w:rPr>
          <w:rFonts w:hint="eastAsia" w:ascii="仿宋" w:hAnsi="仿宋" w:eastAsia="仿宋" w:cs="Times New Roman"/>
          <w:color w:val="auto"/>
          <w:sz w:val="32"/>
          <w:szCs w:val="32"/>
        </w:rPr>
      </w:pPr>
      <w:r>
        <w:rPr>
          <w:rFonts w:hint="eastAsia" w:ascii="仿宋" w:hAnsi="仿宋" w:eastAsia="仿宋" w:cs="Times New Roman"/>
          <w:color w:val="auto"/>
          <w:sz w:val="32"/>
          <w:szCs w:val="32"/>
          <w:lang w:val="en-US" w:eastAsia="zh-CN"/>
        </w:rPr>
        <w:t>所有参赛人员需上传签字完成的</w:t>
      </w:r>
      <w:r>
        <w:rPr>
          <w:rFonts w:hint="eastAsia" w:ascii="仿宋" w:hAnsi="仿宋" w:eastAsia="仿宋" w:cs="Times New Roman"/>
          <w:color w:val="auto"/>
          <w:sz w:val="32"/>
          <w:szCs w:val="32"/>
        </w:rPr>
        <w:t>《自愿参赛免责责任书》（见附件</w:t>
      </w:r>
      <w:r>
        <w:rPr>
          <w:rFonts w:hint="eastAsia" w:ascii="仿宋" w:hAnsi="仿宋" w:eastAsia="仿宋" w:cs="Times New Roman"/>
          <w:color w:val="auto"/>
          <w:sz w:val="32"/>
          <w:szCs w:val="32"/>
          <w:lang w:val="en-US" w:eastAsia="zh-CN"/>
        </w:rPr>
        <w:t>1</w:t>
      </w:r>
      <w:r>
        <w:rPr>
          <w:rFonts w:hint="eastAsia" w:ascii="仿宋" w:hAnsi="仿宋" w:eastAsia="仿宋" w:cs="Times New Roman"/>
          <w:color w:val="auto"/>
          <w:sz w:val="32"/>
          <w:szCs w:val="32"/>
        </w:rPr>
        <w:t>）</w:t>
      </w:r>
      <w:r>
        <w:rPr>
          <w:rFonts w:hint="eastAsia" w:ascii="仿宋" w:hAnsi="仿宋" w:eastAsia="仿宋" w:cs="Times New Roman"/>
          <w:color w:val="auto"/>
          <w:sz w:val="32"/>
          <w:szCs w:val="32"/>
          <w:lang w:val="en-US" w:eastAsia="zh-CN"/>
        </w:rPr>
        <w:t>扫描件；</w:t>
      </w:r>
      <w:r>
        <w:rPr>
          <w:rFonts w:hint="eastAsia" w:ascii="仿宋" w:hAnsi="仿宋" w:eastAsia="仿宋" w:cs="Times New Roman"/>
          <w:color w:val="auto"/>
          <w:kern w:val="0"/>
          <w:sz w:val="32"/>
          <w:szCs w:val="32"/>
          <w:lang w:val="en-US" w:eastAsia="zh-CN"/>
        </w:rPr>
        <w:t>报名公开组别的运动员须在报名系统上导出在线报名表并加盖广东省内的体校、学校或取得办学许可证的社会培训机构的公章，扫描后上传至报名系统；省外户籍、</w:t>
      </w:r>
      <w:r>
        <w:rPr>
          <w:rFonts w:hint="eastAsia" w:ascii="仿宋" w:hAnsi="仿宋" w:eastAsia="仿宋" w:cs="Times New Roman"/>
          <w:color w:val="auto"/>
          <w:kern w:val="0"/>
          <w:sz w:val="32"/>
          <w:szCs w:val="32"/>
        </w:rPr>
        <w:t>港、澳</w:t>
      </w:r>
      <w:r>
        <w:rPr>
          <w:rFonts w:hint="eastAsia" w:ascii="仿宋" w:hAnsi="仿宋" w:eastAsia="仿宋" w:cs="Times New Roman"/>
          <w:color w:val="auto"/>
          <w:kern w:val="0"/>
          <w:sz w:val="32"/>
          <w:szCs w:val="32"/>
          <w:lang w:eastAsia="zh-CN"/>
        </w:rPr>
        <w:t>、</w:t>
      </w:r>
      <w:r>
        <w:rPr>
          <w:rFonts w:hint="eastAsia" w:ascii="仿宋" w:hAnsi="仿宋" w:eastAsia="仿宋" w:cs="Times New Roman"/>
          <w:color w:val="auto"/>
          <w:kern w:val="0"/>
          <w:sz w:val="32"/>
          <w:szCs w:val="32"/>
          <w:lang w:val="en-US" w:eastAsia="zh-CN"/>
        </w:rPr>
        <w:t>台</w:t>
      </w:r>
      <w:r>
        <w:rPr>
          <w:rFonts w:hint="eastAsia" w:ascii="仿宋" w:hAnsi="仿宋" w:eastAsia="仿宋" w:cs="Times New Roman"/>
          <w:color w:val="auto"/>
          <w:kern w:val="0"/>
          <w:sz w:val="32"/>
          <w:szCs w:val="32"/>
        </w:rPr>
        <w:t>籍运动员</w:t>
      </w:r>
      <w:r>
        <w:rPr>
          <w:rFonts w:hint="eastAsia" w:ascii="仿宋" w:hAnsi="仿宋" w:eastAsia="仿宋" w:cs="Times New Roman"/>
          <w:color w:val="auto"/>
          <w:kern w:val="0"/>
          <w:sz w:val="32"/>
          <w:szCs w:val="32"/>
          <w:lang w:val="en-US" w:eastAsia="zh-CN"/>
        </w:rPr>
        <w:t>须上传</w:t>
      </w:r>
      <w:r>
        <w:rPr>
          <w:rFonts w:hint="eastAsia" w:ascii="仿宋" w:hAnsi="仿宋" w:eastAsia="仿宋" w:cs="Times New Roman"/>
          <w:color w:val="auto"/>
          <w:kern w:val="0"/>
          <w:sz w:val="32"/>
          <w:szCs w:val="32"/>
          <w:lang w:eastAsia="zh-CN"/>
        </w:rPr>
        <w:t>广东省内学籍和居住证</w:t>
      </w:r>
      <w:r>
        <w:rPr>
          <w:rFonts w:hint="eastAsia" w:ascii="仿宋" w:hAnsi="仿宋" w:eastAsia="仿宋" w:cs="Times New Roman"/>
          <w:color w:val="auto"/>
          <w:kern w:val="0"/>
          <w:sz w:val="32"/>
          <w:szCs w:val="32"/>
          <w:lang w:val="en-US" w:eastAsia="zh-CN"/>
        </w:rPr>
        <w:t>扫描件，方为提交成功</w:t>
      </w:r>
      <w:r>
        <w:rPr>
          <w:rFonts w:hint="eastAsia" w:ascii="仿宋" w:hAnsi="仿宋" w:eastAsia="仿宋" w:cs="Times New Roman"/>
          <w:color w:val="auto"/>
          <w:kern w:val="0"/>
          <w:sz w:val="32"/>
          <w:szCs w:val="32"/>
          <w:lang w:eastAsia="zh-CN"/>
        </w:rPr>
        <w:t>。</w:t>
      </w:r>
    </w:p>
    <w:p w14:paraId="4417ECCB">
      <w:pPr>
        <w:widowControl/>
        <w:numPr>
          <w:ilvl w:val="0"/>
          <w:numId w:val="4"/>
        </w:numPr>
        <w:snapToGrid w:val="0"/>
        <w:spacing w:line="560" w:lineRule="exact"/>
        <w:ind w:left="-10" w:leftChars="0" w:firstLine="640" w:firstLineChars="0"/>
        <w:textAlignment w:val="baseline"/>
        <w:rPr>
          <w:rStyle w:val="7"/>
          <w:rFonts w:hint="eastAsia" w:ascii="仿宋_GB2312" w:hAnsi="仿宋_GB2312" w:eastAsia="仿宋_GB2312" w:cs="仿宋_GB2312"/>
          <w:color w:val="auto"/>
          <w:sz w:val="32"/>
          <w:szCs w:val="32"/>
        </w:rPr>
      </w:pPr>
      <w:r>
        <w:rPr>
          <w:rFonts w:hint="eastAsia" w:ascii="仿宋" w:hAnsi="仿宋" w:eastAsia="仿宋" w:cs="Times New Roman"/>
          <w:color w:val="auto"/>
          <w:sz w:val="32"/>
          <w:szCs w:val="32"/>
          <w:lang w:val="en-US" w:eastAsia="zh-CN"/>
        </w:rPr>
        <w:t>以单位报名的，由领队/教练统一填报，并提交所有运动员信息。</w:t>
      </w:r>
    </w:p>
    <w:p w14:paraId="1A6A48B4">
      <w:pPr>
        <w:widowControl/>
        <w:numPr>
          <w:ilvl w:val="0"/>
          <w:numId w:val="4"/>
        </w:numPr>
        <w:snapToGrid w:val="0"/>
        <w:spacing w:line="560" w:lineRule="exact"/>
        <w:ind w:left="-10" w:leftChars="0" w:firstLine="640" w:firstLineChars="0"/>
        <w:textAlignment w:val="baseline"/>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报名并经审核通过后须在截止时间前在线缴纳竞赛服务费，缴费成功视为报名成功。</w:t>
      </w:r>
    </w:p>
    <w:p w14:paraId="2ABDDF00">
      <w:pPr>
        <w:widowControl/>
        <w:numPr>
          <w:ilvl w:val="0"/>
          <w:numId w:val="4"/>
        </w:numPr>
        <w:snapToGrid w:val="0"/>
        <w:spacing w:line="560" w:lineRule="exact"/>
        <w:ind w:left="-10" w:leftChars="0" w:firstLine="640" w:firstLineChars="0"/>
        <w:textAlignment w:val="baseline"/>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报名截止后进行名单公示，公示期内不可更换人员及撤销报名。如参赛信息有误，请于公示期间及时提出，公示结束后将不再进行任何形式的更改。参赛单位须对本单位运动员参赛资格真实性负责，因资格问题产生的后果由参赛单位自行承担。</w:t>
      </w:r>
    </w:p>
    <w:p w14:paraId="0887A99F">
      <w:pPr>
        <w:widowControl/>
        <w:numPr>
          <w:ilvl w:val="0"/>
          <w:numId w:val="3"/>
        </w:numPr>
        <w:snapToGrid w:val="0"/>
        <w:spacing w:line="560" w:lineRule="exact"/>
        <w:ind w:left="1680" w:leftChars="0" w:hanging="1080" w:firstLineChars="0"/>
        <w:textAlignment w:val="baseline"/>
        <w:rPr>
          <w:rFonts w:hint="eastAsia" w:ascii="仿宋" w:hAnsi="仿宋" w:eastAsia="仿宋" w:cs="Times New Roman"/>
          <w:sz w:val="32"/>
          <w:szCs w:val="32"/>
        </w:rPr>
      </w:pPr>
      <w:r>
        <w:rPr>
          <w:rFonts w:hint="eastAsia" w:ascii="仿宋" w:hAnsi="仿宋" w:eastAsia="仿宋" w:cs="Times New Roman"/>
          <w:sz w:val="32"/>
          <w:szCs w:val="32"/>
        </w:rPr>
        <w:t>报到：</w:t>
      </w:r>
    </w:p>
    <w:p w14:paraId="1E04D7BC">
      <w:pPr>
        <w:widowControl/>
        <w:numPr>
          <w:ilvl w:val="0"/>
          <w:numId w:val="0"/>
        </w:numPr>
        <w:snapToGrid w:val="0"/>
        <w:spacing w:line="560" w:lineRule="exact"/>
        <w:ind w:firstLine="640" w:firstLineChars="200"/>
        <w:textAlignment w:val="baseline"/>
        <w:rPr>
          <w:rFonts w:hint="eastAsia" w:ascii="仿宋" w:hAnsi="仿宋" w:eastAsia="仿宋" w:cs="Times New Roman"/>
          <w:color w:val="auto"/>
          <w:sz w:val="32"/>
          <w:szCs w:val="32"/>
          <w:lang w:val="en-US" w:eastAsia="zh-CN"/>
        </w:rPr>
      </w:pPr>
      <w:r>
        <w:rPr>
          <w:rStyle w:val="7"/>
          <w:rFonts w:hint="eastAsia" w:ascii="仿宋_GB2312" w:hAnsi="仿宋_GB2312" w:eastAsia="仿宋_GB2312" w:cs="仿宋_GB2312"/>
          <w:color w:val="121212"/>
          <w:sz w:val="32"/>
          <w:szCs w:val="32"/>
          <w:lang w:val="en-US" w:eastAsia="zh-CN"/>
        </w:rPr>
        <w:t>1、</w:t>
      </w:r>
      <w:r>
        <w:rPr>
          <w:rFonts w:hint="eastAsia" w:ascii="仿宋" w:hAnsi="仿宋" w:eastAsia="仿宋" w:cs="Times New Roman"/>
          <w:color w:val="auto"/>
          <w:sz w:val="32"/>
          <w:szCs w:val="32"/>
          <w:lang w:val="en-US" w:eastAsia="zh-CN"/>
        </w:rPr>
        <w:t>参赛运动员按照各组比赛的时间，请提前一小时到比赛场馆报到，并领取“人名布”及领队、教练员证。</w:t>
      </w:r>
    </w:p>
    <w:p w14:paraId="3AD50736">
      <w:pPr>
        <w:widowControl/>
        <w:numPr>
          <w:ilvl w:val="0"/>
          <w:numId w:val="0"/>
        </w:numPr>
        <w:snapToGrid w:val="0"/>
        <w:spacing w:line="560" w:lineRule="exact"/>
        <w:ind w:firstLine="640" w:firstLineChars="200"/>
        <w:textAlignment w:val="baseline"/>
        <w:rPr>
          <w:rFonts w:hint="eastAsia" w:ascii="仿宋" w:hAnsi="仿宋" w:eastAsia="仿宋" w:cs="Times New Roman"/>
          <w:color w:val="auto"/>
          <w:sz w:val="32"/>
          <w:szCs w:val="32"/>
          <w:lang w:val="en-US" w:eastAsia="zh-CN"/>
        </w:rPr>
      </w:pPr>
      <w:r>
        <w:rPr>
          <w:rStyle w:val="7"/>
          <w:rFonts w:hint="eastAsia" w:ascii="仿宋_GB2312" w:hAnsi="仿宋_GB2312" w:eastAsia="仿宋_GB2312" w:cs="仿宋_GB2312"/>
          <w:color w:val="121212"/>
          <w:sz w:val="32"/>
          <w:szCs w:val="32"/>
          <w:lang w:val="en-US" w:eastAsia="zh-CN"/>
        </w:rPr>
        <w:t>2、</w:t>
      </w:r>
      <w:r>
        <w:rPr>
          <w:rFonts w:hint="eastAsia" w:ascii="仿宋" w:hAnsi="仿宋" w:eastAsia="仿宋" w:cs="Times New Roman"/>
          <w:color w:val="auto"/>
          <w:sz w:val="32"/>
          <w:szCs w:val="32"/>
          <w:lang w:val="en-US" w:eastAsia="zh-CN"/>
        </w:rPr>
        <w:t>运动员报到检录时须递交《人身意外伤害险》复印件。</w:t>
      </w:r>
    </w:p>
    <w:p w14:paraId="19827A23">
      <w:pPr>
        <w:widowControl/>
        <w:numPr>
          <w:ilvl w:val="0"/>
          <w:numId w:val="0"/>
        </w:numPr>
        <w:snapToGrid w:val="0"/>
        <w:spacing w:line="560" w:lineRule="exact"/>
        <w:ind w:firstLine="640" w:firstLineChars="200"/>
        <w:textAlignment w:val="baseline"/>
        <w:rPr>
          <w:rFonts w:hint="eastAsia" w:ascii="仿宋" w:hAnsi="仿宋" w:eastAsia="仿宋" w:cs="Times New Roman"/>
          <w:color w:val="auto"/>
          <w:sz w:val="32"/>
          <w:szCs w:val="32"/>
          <w:lang w:val="en-US" w:eastAsia="zh-CN"/>
        </w:rPr>
      </w:pPr>
      <w:r>
        <w:rPr>
          <w:rStyle w:val="7"/>
          <w:rFonts w:hint="eastAsia" w:ascii="仿宋_GB2312" w:hAnsi="仿宋_GB2312" w:eastAsia="仿宋_GB2312" w:cs="仿宋_GB2312"/>
          <w:color w:val="121212"/>
          <w:sz w:val="32"/>
          <w:szCs w:val="32"/>
          <w:lang w:val="en-US" w:eastAsia="zh-CN"/>
        </w:rPr>
        <w:t>3、</w:t>
      </w:r>
      <w:r>
        <w:rPr>
          <w:rFonts w:hint="eastAsia" w:ascii="仿宋" w:hAnsi="仿宋" w:eastAsia="仿宋" w:cs="Times New Roman"/>
          <w:color w:val="auto"/>
          <w:sz w:val="32"/>
          <w:szCs w:val="32"/>
          <w:lang w:val="en-US" w:eastAsia="zh-CN"/>
        </w:rPr>
        <w:t>大会不召开赛前联席会议，如有《赛事通告》请参赛人员留意现场公告栏。</w:t>
      </w:r>
    </w:p>
    <w:p w14:paraId="714182C8">
      <w:pPr>
        <w:snapToGrid w:val="0"/>
        <w:spacing w:line="600" w:lineRule="exact"/>
        <w:ind w:firstLine="643" w:firstLineChars="200"/>
        <w:rPr>
          <w:rFonts w:hint="eastAsia" w:ascii="Calibri" w:hAnsi="Calibri" w:eastAsia="黑体" w:cs="Times New Roman"/>
          <w:b/>
          <w:bCs/>
          <w:sz w:val="32"/>
          <w:szCs w:val="32"/>
        </w:rPr>
      </w:pPr>
      <w:r>
        <w:rPr>
          <w:rFonts w:hint="eastAsia" w:ascii="Calibri" w:hAnsi="Calibri" w:eastAsia="黑体" w:cs="Times New Roman"/>
          <w:b/>
          <w:bCs/>
          <w:sz w:val="32"/>
          <w:szCs w:val="32"/>
        </w:rPr>
        <w:t>十</w:t>
      </w:r>
      <w:r>
        <w:rPr>
          <w:rFonts w:hint="eastAsia" w:ascii="Calibri" w:hAnsi="Calibri" w:eastAsia="黑体" w:cs="Times New Roman"/>
          <w:b/>
          <w:bCs/>
          <w:sz w:val="32"/>
          <w:szCs w:val="32"/>
          <w:lang w:val="en-US" w:eastAsia="zh-CN"/>
        </w:rPr>
        <w:t>五</w:t>
      </w:r>
      <w:r>
        <w:rPr>
          <w:rFonts w:hint="eastAsia" w:ascii="Calibri" w:hAnsi="Calibri" w:eastAsia="黑体" w:cs="Times New Roman"/>
          <w:b/>
          <w:bCs/>
          <w:sz w:val="32"/>
          <w:szCs w:val="32"/>
        </w:rPr>
        <w:t>、经费</w:t>
      </w:r>
    </w:p>
    <w:p w14:paraId="0FDEEA8D">
      <w:pPr>
        <w:widowControl/>
        <w:snapToGrid w:val="0"/>
        <w:spacing w:line="560" w:lineRule="exact"/>
        <w:ind w:left="600"/>
        <w:textAlignment w:val="baseline"/>
        <w:rPr>
          <w:rFonts w:hint="eastAsia" w:ascii="仿宋" w:hAnsi="仿宋" w:eastAsia="仿宋" w:cs="Times New Roman"/>
          <w:sz w:val="32"/>
          <w:szCs w:val="32"/>
        </w:rPr>
      </w:pPr>
      <w:r>
        <w:rPr>
          <w:rFonts w:hint="eastAsia" w:ascii="仿宋" w:hAnsi="仿宋" w:eastAsia="仿宋" w:cs="Times New Roman"/>
          <w:sz w:val="32"/>
          <w:szCs w:val="32"/>
        </w:rPr>
        <w:t>（一）</w:t>
      </w:r>
      <w:r>
        <w:rPr>
          <w:rFonts w:hint="eastAsia" w:ascii="仿宋" w:hAnsi="仿宋" w:eastAsia="仿宋" w:cs="Times New Roman"/>
          <w:color w:val="auto"/>
          <w:sz w:val="32"/>
          <w:szCs w:val="32"/>
          <w:lang w:val="en-US" w:eastAsia="zh-CN"/>
        </w:rPr>
        <w:t>竞赛服务费</w:t>
      </w:r>
    </w:p>
    <w:p w14:paraId="75D8E695">
      <w:pPr>
        <w:widowControl/>
        <w:numPr>
          <w:ilvl w:val="0"/>
          <w:numId w:val="0"/>
        </w:numPr>
        <w:snapToGrid w:val="0"/>
        <w:spacing w:line="560" w:lineRule="exact"/>
        <w:ind w:firstLine="640" w:firstLineChars="200"/>
        <w:textAlignment w:val="baseline"/>
        <w:rPr>
          <w:rFonts w:hint="eastAsia" w:ascii="仿宋" w:hAnsi="仿宋" w:eastAsia="仿宋" w:cs="Times New Roman"/>
          <w:color w:val="auto"/>
          <w:sz w:val="32"/>
          <w:szCs w:val="32"/>
          <w:lang w:val="en-US" w:eastAsia="zh-CN"/>
        </w:rPr>
      </w:pPr>
      <w:r>
        <w:rPr>
          <w:rFonts w:hint="eastAsia" w:ascii="仿宋" w:hAnsi="仿宋" w:eastAsia="仿宋" w:cs="Times New Roman"/>
          <w:sz w:val="32"/>
          <w:szCs w:val="32"/>
        </w:rPr>
        <w:t>1、</w:t>
      </w:r>
      <w:r>
        <w:rPr>
          <w:rFonts w:hint="eastAsia" w:ascii="仿宋" w:hAnsi="仿宋" w:eastAsia="仿宋" w:cs="Times New Roman"/>
          <w:color w:val="auto"/>
          <w:sz w:val="32"/>
          <w:szCs w:val="32"/>
          <w:lang w:val="en-US" w:eastAsia="zh-CN"/>
        </w:rPr>
        <w:t>参赛运动员需交竞赛服务费人民币300元/人。</w:t>
      </w:r>
    </w:p>
    <w:p w14:paraId="665CC9FE">
      <w:pPr>
        <w:widowControl/>
        <w:numPr>
          <w:ilvl w:val="0"/>
          <w:numId w:val="0"/>
        </w:numPr>
        <w:snapToGrid w:val="0"/>
        <w:spacing w:line="560" w:lineRule="exact"/>
        <w:ind w:firstLine="640" w:firstLineChars="200"/>
        <w:textAlignment w:val="baseline"/>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2、竞赛服务费缴纳方式：通过报名系统在线支付，支持借记卡、微信零钱，不支持信用卡支付。</w:t>
      </w:r>
    </w:p>
    <w:p w14:paraId="10BDF509">
      <w:pPr>
        <w:widowControl/>
        <w:numPr>
          <w:ilvl w:val="0"/>
          <w:numId w:val="0"/>
        </w:numPr>
        <w:snapToGrid w:val="0"/>
        <w:spacing w:line="560" w:lineRule="exact"/>
        <w:ind w:firstLine="640" w:firstLineChars="200"/>
        <w:textAlignment w:val="baseline"/>
        <w:rPr>
          <w:rFonts w:hint="default"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3、票据开具：</w:t>
      </w:r>
    </w:p>
    <w:p w14:paraId="33DB6102">
      <w:pPr>
        <w:widowControl/>
        <w:numPr>
          <w:ilvl w:val="0"/>
          <w:numId w:val="0"/>
        </w:numPr>
        <w:snapToGrid w:val="0"/>
        <w:spacing w:line="560" w:lineRule="exact"/>
        <w:ind w:firstLine="640" w:firstLineChars="200"/>
        <w:textAlignment w:val="baseline"/>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（1）以单位报名的，需统一一次性支付所有参赛队员的竞赛服务费。</w:t>
      </w:r>
    </w:p>
    <w:p w14:paraId="37179302">
      <w:pPr>
        <w:widowControl/>
        <w:numPr>
          <w:ilvl w:val="0"/>
          <w:numId w:val="0"/>
        </w:numPr>
        <w:snapToGrid w:val="0"/>
        <w:spacing w:line="560" w:lineRule="exact"/>
        <w:ind w:firstLine="640" w:firstLineChars="200"/>
        <w:textAlignment w:val="baseline"/>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（2）缴交竞赛服务费后，系统会即时提示缴费成功。</w:t>
      </w:r>
    </w:p>
    <w:p w14:paraId="62E56FB2">
      <w:pPr>
        <w:widowControl/>
        <w:numPr>
          <w:ilvl w:val="0"/>
          <w:numId w:val="0"/>
        </w:numPr>
        <w:snapToGrid w:val="0"/>
        <w:spacing w:line="560" w:lineRule="exact"/>
        <w:ind w:firstLine="640" w:firstLineChars="200"/>
        <w:textAlignment w:val="baseline"/>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（3）需开具发票的单位或个人，于赛事结束后三个工作</w:t>
      </w:r>
    </w:p>
    <w:p w14:paraId="1E6F8447">
      <w:pPr>
        <w:widowControl/>
        <w:snapToGrid w:val="0"/>
        <w:spacing w:line="560" w:lineRule="exact"/>
        <w:textAlignment w:val="baseline"/>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日内，</w:t>
      </w:r>
      <w:r>
        <w:rPr>
          <w:rFonts w:hint="eastAsia" w:ascii="仿宋" w:hAnsi="仿宋" w:eastAsia="仿宋" w:cs="Times New Roman"/>
          <w:sz w:val="32"/>
          <w:szCs w:val="32"/>
        </w:rPr>
        <w:t>将开票抬头</w:t>
      </w:r>
      <w:r>
        <w:rPr>
          <w:rFonts w:hint="eastAsia" w:ascii="仿宋" w:hAnsi="仿宋" w:eastAsia="仿宋" w:cs="Times New Roman"/>
          <w:sz w:val="32"/>
          <w:szCs w:val="32"/>
          <w:lang w:eastAsia="zh-CN"/>
        </w:rPr>
        <w:t>、</w:t>
      </w:r>
      <w:r>
        <w:rPr>
          <w:rFonts w:hint="eastAsia" w:ascii="仿宋" w:hAnsi="仿宋" w:eastAsia="仿宋" w:cs="Times New Roman"/>
          <w:sz w:val="32"/>
          <w:szCs w:val="32"/>
        </w:rPr>
        <w:t>税号，</w:t>
      </w:r>
      <w:r>
        <w:rPr>
          <w:rFonts w:hint="eastAsia" w:ascii="仿宋" w:hAnsi="仿宋" w:eastAsia="仿宋" w:cs="Times New Roman"/>
          <w:sz w:val="32"/>
          <w:szCs w:val="32"/>
          <w:lang w:val="en-US" w:eastAsia="zh-CN"/>
        </w:rPr>
        <w:t>缴费</w:t>
      </w:r>
      <w:r>
        <w:rPr>
          <w:rFonts w:hint="eastAsia" w:ascii="仿宋" w:hAnsi="仿宋" w:eastAsia="仿宋" w:cs="Times New Roman"/>
          <w:sz w:val="32"/>
          <w:szCs w:val="32"/>
        </w:rPr>
        <w:t>金额，</w:t>
      </w:r>
      <w:r>
        <w:rPr>
          <w:rFonts w:hint="eastAsia" w:ascii="仿宋" w:hAnsi="仿宋" w:eastAsia="仿宋" w:cs="Times New Roman"/>
          <w:sz w:val="32"/>
          <w:szCs w:val="32"/>
          <w:lang w:val="en-US" w:eastAsia="zh-CN"/>
        </w:rPr>
        <w:t>参赛</w:t>
      </w:r>
      <w:r>
        <w:rPr>
          <w:rFonts w:hint="eastAsia" w:ascii="仿宋" w:hAnsi="仿宋" w:eastAsia="仿宋" w:cs="Times New Roman"/>
          <w:sz w:val="32"/>
          <w:szCs w:val="32"/>
          <w:lang w:eastAsia="zh-Hans"/>
        </w:rPr>
        <w:t>人姓名</w:t>
      </w:r>
      <w:r>
        <w:rPr>
          <w:rFonts w:hint="eastAsia" w:ascii="仿宋" w:hAnsi="仿宋" w:eastAsia="仿宋" w:cs="Times New Roman"/>
          <w:sz w:val="32"/>
          <w:szCs w:val="32"/>
          <w:lang w:eastAsia="zh-CN"/>
        </w:rPr>
        <w:t>、</w:t>
      </w:r>
      <w:r>
        <w:rPr>
          <w:rFonts w:hint="eastAsia" w:ascii="仿宋" w:hAnsi="仿宋" w:eastAsia="仿宋" w:cs="Times New Roman"/>
          <w:sz w:val="32"/>
          <w:szCs w:val="32"/>
        </w:rPr>
        <w:t>接收发票推送的邮箱</w:t>
      </w:r>
      <w:r>
        <w:rPr>
          <w:rFonts w:hint="eastAsia" w:ascii="仿宋" w:hAnsi="仿宋" w:eastAsia="仿宋" w:cs="Times New Roman"/>
          <w:sz w:val="32"/>
          <w:szCs w:val="32"/>
          <w:lang w:eastAsia="zh-CN"/>
        </w:rPr>
        <w:t>、</w:t>
      </w:r>
      <w:r>
        <w:rPr>
          <w:rFonts w:hint="eastAsia" w:ascii="仿宋" w:hAnsi="仿宋" w:eastAsia="仿宋" w:cs="Times New Roman"/>
          <w:sz w:val="32"/>
          <w:szCs w:val="32"/>
        </w:rPr>
        <w:t>联系电话发送</w:t>
      </w:r>
      <w:r>
        <w:rPr>
          <w:rFonts w:hint="eastAsia" w:ascii="仿宋" w:hAnsi="仿宋" w:eastAsia="仿宋" w:cs="Times New Roman"/>
          <w:sz w:val="32"/>
          <w:szCs w:val="32"/>
          <w:lang w:val="en-US" w:eastAsia="zh-CN"/>
        </w:rPr>
        <w:t>至</w:t>
      </w:r>
      <w:r>
        <w:rPr>
          <w:rFonts w:hint="eastAsia" w:ascii="仿宋" w:hAnsi="仿宋" w:eastAsia="仿宋" w:cs="Times New Roman"/>
          <w:sz w:val="32"/>
          <w:szCs w:val="32"/>
        </w:rPr>
        <w:t>协会邮箱：</w:t>
      </w:r>
      <w:r>
        <w:rPr>
          <w:rFonts w:hint="eastAsia" w:ascii="仿宋" w:hAnsi="仿宋" w:eastAsia="仿宋" w:cs="Times New Roman"/>
          <w:sz w:val="32"/>
          <w:szCs w:val="32"/>
          <w:lang w:val="en-US" w:eastAsia="zh-CN"/>
        </w:rPr>
        <w:t>gdtta2022@163.com,逾期不予办理。</w:t>
      </w:r>
    </w:p>
    <w:p w14:paraId="6D4544ED">
      <w:pPr>
        <w:widowControl/>
        <w:numPr>
          <w:ilvl w:val="0"/>
          <w:numId w:val="0"/>
        </w:numPr>
        <w:snapToGrid w:val="0"/>
        <w:spacing w:line="560" w:lineRule="exact"/>
        <w:ind w:left="600" w:leftChars="0"/>
        <w:textAlignment w:val="baseline"/>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4、退费说明</w:t>
      </w:r>
    </w:p>
    <w:p w14:paraId="2A067834">
      <w:pPr>
        <w:widowControl/>
        <w:numPr>
          <w:ilvl w:val="0"/>
          <w:numId w:val="0"/>
        </w:numPr>
        <w:snapToGrid w:val="0"/>
        <w:spacing w:line="560" w:lineRule="exact"/>
        <w:ind w:firstLine="640" w:firstLineChars="200"/>
        <w:textAlignment w:val="baseline"/>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（1）报名缴费成功后，因参赛单位或运动员个人原因弃赛、被取消参赛资格的，竞赛服务费不予退还。</w:t>
      </w:r>
    </w:p>
    <w:p w14:paraId="03D548D3">
      <w:pPr>
        <w:widowControl/>
        <w:numPr>
          <w:ilvl w:val="0"/>
          <w:numId w:val="0"/>
        </w:numPr>
        <w:snapToGrid w:val="0"/>
        <w:spacing w:line="560" w:lineRule="exact"/>
        <w:ind w:firstLine="640" w:firstLineChars="200"/>
        <w:textAlignment w:val="baseline"/>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（2）因报名信息填写错误、错报证件号码导致无法参赛的，费用不予退还，责任自负。</w:t>
      </w:r>
    </w:p>
    <w:p w14:paraId="37325563">
      <w:pPr>
        <w:widowControl/>
        <w:snapToGrid w:val="0"/>
        <w:spacing w:line="560" w:lineRule="exact"/>
        <w:ind w:left="600"/>
        <w:textAlignment w:val="baseline"/>
        <w:rPr>
          <w:rFonts w:hint="eastAsia" w:ascii="仿宋" w:hAnsi="仿宋" w:eastAsia="仿宋" w:cs="Times New Roman"/>
          <w:sz w:val="32"/>
          <w:szCs w:val="32"/>
        </w:rPr>
      </w:pPr>
      <w:r>
        <w:rPr>
          <w:rFonts w:hint="eastAsia" w:ascii="仿宋" w:hAnsi="仿宋" w:eastAsia="仿宋" w:cs="Times New Roman"/>
          <w:sz w:val="32"/>
          <w:szCs w:val="32"/>
        </w:rPr>
        <w:t>（二）食宿</w:t>
      </w:r>
      <w:r>
        <w:rPr>
          <w:rFonts w:hint="eastAsia" w:ascii="仿宋" w:hAnsi="仿宋" w:eastAsia="仿宋" w:cs="Times New Roman"/>
          <w:sz w:val="32"/>
          <w:szCs w:val="32"/>
          <w:lang w:val="en-US" w:eastAsia="zh-CN"/>
        </w:rPr>
        <w:t>安排</w:t>
      </w:r>
      <w:r>
        <w:rPr>
          <w:rFonts w:hint="eastAsia" w:ascii="仿宋" w:hAnsi="仿宋" w:eastAsia="仿宋" w:cs="Times New Roman"/>
          <w:sz w:val="32"/>
          <w:szCs w:val="32"/>
        </w:rPr>
        <w:t>：</w:t>
      </w:r>
    </w:p>
    <w:p w14:paraId="1A6C2C47">
      <w:pPr>
        <w:widowControl/>
        <w:snapToGrid w:val="0"/>
        <w:spacing w:line="560" w:lineRule="exact"/>
        <w:ind w:left="600"/>
        <w:textAlignment w:val="baseline"/>
        <w:rPr>
          <w:rFonts w:hint="eastAsia" w:ascii="仿宋" w:hAnsi="仿宋" w:eastAsia="仿宋" w:cs="Times New Roman"/>
          <w:sz w:val="32"/>
          <w:szCs w:val="32"/>
        </w:rPr>
      </w:pPr>
      <w:r>
        <w:rPr>
          <w:rFonts w:hint="eastAsia" w:ascii="仿宋" w:hAnsi="仿宋" w:eastAsia="仿宋" w:cs="Times New Roman"/>
          <w:sz w:val="32"/>
          <w:szCs w:val="32"/>
        </w:rPr>
        <w:t>本次比赛大会不</w:t>
      </w:r>
      <w:r>
        <w:rPr>
          <w:rFonts w:hint="eastAsia" w:ascii="仿宋" w:hAnsi="仿宋" w:eastAsia="仿宋" w:cs="Times New Roman"/>
          <w:sz w:val="32"/>
          <w:szCs w:val="32"/>
          <w:lang w:val="en-US" w:eastAsia="zh-CN"/>
        </w:rPr>
        <w:t>统一</w:t>
      </w:r>
      <w:r>
        <w:rPr>
          <w:rFonts w:hint="eastAsia" w:ascii="仿宋" w:hAnsi="仿宋" w:eastAsia="仿宋" w:cs="Times New Roman"/>
          <w:sz w:val="32"/>
          <w:szCs w:val="32"/>
        </w:rPr>
        <w:t>安排食宿，由各参赛队自行解决，</w:t>
      </w:r>
    </w:p>
    <w:p w14:paraId="6E9E17EB">
      <w:pPr>
        <w:widowControl/>
        <w:snapToGrid w:val="0"/>
        <w:spacing w:line="560" w:lineRule="exact"/>
        <w:textAlignment w:val="baseline"/>
        <w:rPr>
          <w:rFonts w:hint="eastAsia" w:ascii="仿宋" w:hAnsi="仿宋" w:eastAsia="仿宋" w:cs="Times New Roman"/>
          <w:sz w:val="32"/>
          <w:szCs w:val="32"/>
        </w:rPr>
      </w:pPr>
      <w:r>
        <w:rPr>
          <w:rFonts w:hint="eastAsia" w:ascii="仿宋" w:hAnsi="仿宋" w:eastAsia="仿宋" w:cs="Times New Roman"/>
          <w:sz w:val="32"/>
          <w:szCs w:val="32"/>
        </w:rPr>
        <w:t>大会推荐酒店如下：</w:t>
      </w:r>
    </w:p>
    <w:p w14:paraId="3D99E79A">
      <w:pPr>
        <w:widowControl/>
        <w:snapToGrid w:val="0"/>
        <w:spacing w:line="560" w:lineRule="exact"/>
        <w:ind w:left="600"/>
        <w:textAlignment w:val="baseline"/>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1、酒店名称：南海嘉颐国际酒店</w:t>
      </w:r>
    </w:p>
    <w:p w14:paraId="5CF64012">
      <w:pPr>
        <w:widowControl/>
        <w:snapToGrid w:val="0"/>
        <w:spacing w:line="560" w:lineRule="exact"/>
        <w:ind w:left="600"/>
        <w:textAlignment w:val="baseline"/>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酒店地址：佛山市南海区狮山镇博爱中路55号</w:t>
      </w:r>
    </w:p>
    <w:p w14:paraId="657697B0">
      <w:pPr>
        <w:widowControl/>
        <w:snapToGrid w:val="0"/>
        <w:spacing w:line="560" w:lineRule="exact"/>
        <w:ind w:left="600"/>
        <w:textAlignment w:val="baseline"/>
        <w:rPr>
          <w:rFonts w:hint="default" w:ascii="仿宋" w:hAnsi="仿宋" w:eastAsia="仿宋" w:cs="Times New Roman"/>
          <w:sz w:val="32"/>
          <w:szCs w:val="32"/>
          <w:lang w:val="en-US" w:eastAsia="zh-CN"/>
        </w:rPr>
      </w:pPr>
      <w:r>
        <w:rPr>
          <w:rFonts w:hint="eastAsia" w:ascii="仿宋" w:hAnsi="仿宋" w:eastAsia="仿宋" w:cs="Times New Roman"/>
          <w:sz w:val="32"/>
          <w:szCs w:val="32"/>
          <w:lang w:val="en-US" w:eastAsia="zh-CN"/>
        </w:rPr>
        <w:t>酒店电话：0757-86658887</w:t>
      </w:r>
    </w:p>
    <w:p w14:paraId="0512AB47">
      <w:pPr>
        <w:widowControl/>
        <w:snapToGrid w:val="0"/>
        <w:spacing w:line="560" w:lineRule="exact"/>
        <w:ind w:left="600"/>
        <w:textAlignment w:val="baseline"/>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2、酒店名称：佛山季枫国际酒店</w:t>
      </w:r>
    </w:p>
    <w:p w14:paraId="07FB4465">
      <w:pPr>
        <w:widowControl/>
        <w:snapToGrid w:val="0"/>
        <w:spacing w:line="560" w:lineRule="exact"/>
        <w:ind w:left="600"/>
        <w:textAlignment w:val="baseline"/>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酒店地址：佛山市南海区狮山镇狮城路22号</w:t>
      </w:r>
    </w:p>
    <w:p w14:paraId="5EB3876B">
      <w:pPr>
        <w:widowControl/>
        <w:snapToGrid w:val="0"/>
        <w:spacing w:line="560" w:lineRule="exact"/>
        <w:ind w:left="600"/>
        <w:textAlignment w:val="baseline"/>
        <w:rPr>
          <w:rFonts w:hint="default" w:ascii="仿宋" w:hAnsi="仿宋" w:eastAsia="仿宋" w:cs="Times New Roman"/>
          <w:sz w:val="32"/>
          <w:szCs w:val="32"/>
          <w:lang w:val="en-US" w:eastAsia="zh-CN"/>
        </w:rPr>
      </w:pPr>
      <w:r>
        <w:rPr>
          <w:rFonts w:hint="eastAsia" w:ascii="仿宋" w:hAnsi="仿宋" w:eastAsia="仿宋" w:cs="Times New Roman"/>
          <w:sz w:val="32"/>
          <w:szCs w:val="32"/>
          <w:lang w:val="en-US" w:eastAsia="zh-CN"/>
        </w:rPr>
        <w:t>酒店电话：0757-86681688</w:t>
      </w:r>
    </w:p>
    <w:p w14:paraId="37ED7013">
      <w:pPr>
        <w:widowControl/>
        <w:snapToGrid w:val="0"/>
        <w:spacing w:line="560" w:lineRule="exact"/>
        <w:ind w:left="600"/>
        <w:textAlignment w:val="baseline"/>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3、酒店名称：城市便捷4.0（佛山西站狮山店）</w:t>
      </w:r>
    </w:p>
    <w:p w14:paraId="39588045">
      <w:pPr>
        <w:widowControl/>
        <w:snapToGrid w:val="0"/>
        <w:spacing w:line="560" w:lineRule="exact"/>
        <w:ind w:left="600"/>
        <w:textAlignment w:val="baseline"/>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酒店地址：佛山市南海区招大路12号汇品美食广场</w:t>
      </w:r>
    </w:p>
    <w:p w14:paraId="240FC156">
      <w:pPr>
        <w:widowControl/>
        <w:snapToGrid w:val="0"/>
        <w:spacing w:line="560" w:lineRule="exact"/>
        <w:ind w:left="600"/>
        <w:textAlignment w:val="baseline"/>
        <w:rPr>
          <w:rFonts w:hint="default" w:ascii="仿宋" w:hAnsi="仿宋" w:eastAsia="仿宋" w:cs="Times New Roman"/>
          <w:sz w:val="32"/>
          <w:szCs w:val="32"/>
          <w:lang w:val="en-US" w:eastAsia="zh-CN"/>
        </w:rPr>
      </w:pPr>
      <w:r>
        <w:rPr>
          <w:rFonts w:hint="eastAsia" w:ascii="仿宋" w:hAnsi="仿宋" w:eastAsia="仿宋" w:cs="Times New Roman"/>
          <w:sz w:val="32"/>
          <w:szCs w:val="32"/>
          <w:lang w:val="en-US" w:eastAsia="zh-CN"/>
        </w:rPr>
        <w:t>酒店电话：0757-86691188</w:t>
      </w:r>
    </w:p>
    <w:p w14:paraId="71B258A9">
      <w:pPr>
        <w:widowControl/>
        <w:snapToGrid w:val="0"/>
        <w:spacing w:line="560" w:lineRule="exact"/>
        <w:ind w:firstLine="320" w:firstLineChars="100"/>
        <w:textAlignment w:val="baseline"/>
        <w:rPr>
          <w:rFonts w:hint="eastAsia" w:ascii="仿宋" w:hAnsi="仿宋" w:eastAsia="仿宋" w:cs="Times New Roman"/>
          <w:sz w:val="32"/>
          <w:szCs w:val="32"/>
          <w:lang w:eastAsia="zh-CN"/>
        </w:rPr>
      </w:pPr>
      <w:r>
        <w:rPr>
          <w:rFonts w:hint="eastAsia" w:ascii="仿宋" w:hAnsi="仿宋" w:eastAsia="仿宋" w:cs="Times New Roman"/>
          <w:sz w:val="32"/>
          <w:szCs w:val="32"/>
        </w:rPr>
        <w:t xml:space="preserve"> 注：因节假日的缘故，请按需提前预</w:t>
      </w:r>
      <w:r>
        <w:rPr>
          <w:rFonts w:hint="eastAsia" w:ascii="仿宋" w:hAnsi="仿宋" w:eastAsia="仿宋" w:cs="Times New Roman"/>
          <w:sz w:val="32"/>
          <w:szCs w:val="32"/>
          <w:lang w:val="en-US" w:eastAsia="zh-CN"/>
        </w:rPr>
        <w:t>订</w:t>
      </w:r>
      <w:r>
        <w:rPr>
          <w:rFonts w:hint="eastAsia" w:ascii="仿宋" w:hAnsi="仿宋" w:eastAsia="仿宋" w:cs="Times New Roman"/>
          <w:sz w:val="32"/>
          <w:szCs w:val="32"/>
        </w:rPr>
        <w:t>。</w:t>
      </w:r>
    </w:p>
    <w:p w14:paraId="4C28D4FF">
      <w:pPr>
        <w:snapToGrid w:val="0"/>
        <w:spacing w:line="600" w:lineRule="exact"/>
        <w:ind w:firstLine="643" w:firstLineChars="200"/>
        <w:rPr>
          <w:rFonts w:ascii="Calibri" w:hAnsi="Calibri" w:eastAsia="黑体" w:cs="Times New Roman"/>
          <w:b/>
          <w:bCs/>
          <w:sz w:val="32"/>
          <w:szCs w:val="32"/>
        </w:rPr>
      </w:pPr>
      <w:r>
        <w:rPr>
          <w:rFonts w:hint="eastAsia" w:ascii="Calibri" w:hAnsi="Calibri" w:eastAsia="黑体" w:cs="Times New Roman"/>
          <w:b/>
          <w:bCs/>
          <w:sz w:val="32"/>
          <w:szCs w:val="32"/>
        </w:rPr>
        <w:t>十</w:t>
      </w:r>
      <w:r>
        <w:rPr>
          <w:rFonts w:hint="eastAsia" w:ascii="Calibri" w:hAnsi="Calibri" w:eastAsia="黑体" w:cs="Times New Roman"/>
          <w:b/>
          <w:bCs/>
          <w:sz w:val="32"/>
          <w:szCs w:val="32"/>
          <w:lang w:val="en-US" w:eastAsia="zh-CN"/>
        </w:rPr>
        <w:t>六</w:t>
      </w:r>
      <w:r>
        <w:rPr>
          <w:rFonts w:hint="eastAsia" w:ascii="Calibri" w:hAnsi="Calibri" w:eastAsia="黑体" w:cs="Times New Roman"/>
          <w:b/>
          <w:bCs/>
          <w:sz w:val="32"/>
          <w:szCs w:val="32"/>
        </w:rPr>
        <w:t>、仲裁委员、裁判员</w:t>
      </w:r>
    </w:p>
    <w:p w14:paraId="49D04401">
      <w:pPr>
        <w:widowControl/>
        <w:numPr>
          <w:ilvl w:val="0"/>
          <w:numId w:val="5"/>
        </w:numPr>
        <w:snapToGrid w:val="0"/>
        <w:spacing w:line="560" w:lineRule="exact"/>
        <w:textAlignment w:val="baseline"/>
        <w:rPr>
          <w:rFonts w:ascii="仿宋" w:hAnsi="仿宋" w:eastAsia="仿宋" w:cs="Times New Roman"/>
          <w:sz w:val="32"/>
          <w:szCs w:val="32"/>
        </w:rPr>
      </w:pPr>
      <w:r>
        <w:rPr>
          <w:rFonts w:hint="eastAsia" w:ascii="仿宋" w:hAnsi="仿宋" w:eastAsia="仿宋" w:cs="Times New Roman"/>
          <w:sz w:val="32"/>
          <w:szCs w:val="32"/>
        </w:rPr>
        <w:t>仲裁委员和裁判员由大会统一选派。</w:t>
      </w:r>
    </w:p>
    <w:p w14:paraId="24AC1E54">
      <w:pPr>
        <w:widowControl/>
        <w:snapToGrid w:val="0"/>
        <w:spacing w:line="560" w:lineRule="exact"/>
        <w:ind w:firstLine="640" w:firstLineChars="200"/>
        <w:textAlignment w:val="baseline"/>
        <w:rPr>
          <w:rFonts w:hint="default" w:ascii="仿宋" w:hAnsi="仿宋" w:eastAsia="仿宋" w:cs="Times New Roman"/>
          <w:sz w:val="32"/>
          <w:szCs w:val="32"/>
          <w:lang w:val="en-US" w:eastAsia="zh-CN"/>
        </w:rPr>
      </w:pP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二）</w:t>
      </w:r>
      <w:r>
        <w:rPr>
          <w:rFonts w:hint="eastAsia" w:ascii="仿宋" w:hAnsi="仿宋" w:eastAsia="仿宋" w:cs="Times New Roman"/>
          <w:sz w:val="32"/>
          <w:szCs w:val="32"/>
        </w:rPr>
        <w:t>运动员比赛资格的申诉，组委会将根据</w:t>
      </w:r>
      <w:r>
        <w:rPr>
          <w:rFonts w:hint="eastAsia" w:ascii="仿宋" w:hAnsi="仿宋" w:eastAsia="仿宋" w:cs="Times New Roman"/>
          <w:sz w:val="32"/>
          <w:szCs w:val="32"/>
          <w:lang w:val="en-US" w:eastAsia="zh-CN"/>
        </w:rPr>
        <w:t>竞赛规程中</w:t>
      </w:r>
      <w:r>
        <w:rPr>
          <w:rFonts w:hint="eastAsia" w:ascii="仿宋" w:hAnsi="仿宋" w:eastAsia="仿宋" w:cs="Times New Roman"/>
          <w:sz w:val="32"/>
          <w:szCs w:val="32"/>
        </w:rPr>
        <w:t>的“运动员比赛资格申诉和仲裁的办法”进行裁决。</w:t>
      </w: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见附件2）</w:t>
      </w:r>
    </w:p>
    <w:p w14:paraId="4E280439">
      <w:pPr>
        <w:snapToGrid w:val="0"/>
        <w:spacing w:line="600" w:lineRule="exact"/>
        <w:ind w:firstLine="643" w:firstLineChars="200"/>
        <w:rPr>
          <w:rFonts w:ascii="Calibri" w:hAnsi="Calibri" w:eastAsia="黑体" w:cs="Times New Roman"/>
          <w:b/>
          <w:bCs/>
          <w:sz w:val="32"/>
          <w:szCs w:val="32"/>
        </w:rPr>
      </w:pPr>
      <w:r>
        <w:rPr>
          <w:rFonts w:hint="eastAsia" w:ascii="Calibri" w:hAnsi="Calibri" w:eastAsia="黑体" w:cs="Times New Roman"/>
          <w:b/>
          <w:bCs/>
          <w:sz w:val="32"/>
          <w:szCs w:val="32"/>
        </w:rPr>
        <w:t>十</w:t>
      </w:r>
      <w:r>
        <w:rPr>
          <w:rFonts w:hint="eastAsia" w:ascii="Calibri" w:hAnsi="Calibri" w:eastAsia="黑体" w:cs="Times New Roman"/>
          <w:b/>
          <w:bCs/>
          <w:sz w:val="32"/>
          <w:szCs w:val="32"/>
          <w:lang w:val="en-US" w:eastAsia="zh-CN"/>
        </w:rPr>
        <w:t>七</w:t>
      </w:r>
      <w:r>
        <w:rPr>
          <w:rFonts w:hint="eastAsia" w:ascii="Calibri" w:hAnsi="Calibri" w:eastAsia="黑体" w:cs="Times New Roman"/>
          <w:b/>
          <w:bCs/>
          <w:sz w:val="32"/>
          <w:szCs w:val="32"/>
        </w:rPr>
        <w:t>、其他事宜</w:t>
      </w:r>
    </w:p>
    <w:p w14:paraId="0F2AF563">
      <w:pPr>
        <w:widowControl/>
        <w:snapToGrid w:val="0"/>
        <w:spacing w:line="560" w:lineRule="exact"/>
        <w:ind w:firstLine="640" w:firstLineChars="200"/>
        <w:textAlignment w:val="baseline"/>
        <w:rPr>
          <w:rFonts w:hint="eastAsia" w:ascii="仿宋" w:hAnsi="仿宋" w:eastAsia="仿宋" w:cs="Times New Roman"/>
          <w:sz w:val="32"/>
          <w:szCs w:val="32"/>
        </w:rPr>
      </w:pPr>
      <w:r>
        <w:rPr>
          <w:rFonts w:hint="eastAsia" w:ascii="仿宋" w:hAnsi="仿宋" w:eastAsia="仿宋" w:cs="Times New Roman"/>
          <w:sz w:val="32"/>
          <w:szCs w:val="32"/>
          <w:lang w:val="en-US" w:eastAsia="zh-CN"/>
        </w:rPr>
        <w:t>（一）所有</w:t>
      </w:r>
      <w:r>
        <w:rPr>
          <w:rFonts w:hint="eastAsia" w:ascii="仿宋" w:hAnsi="仿宋" w:eastAsia="仿宋" w:cs="Times New Roman"/>
          <w:sz w:val="32"/>
          <w:szCs w:val="32"/>
        </w:rPr>
        <w:t>参赛运动员须经县级</w:t>
      </w:r>
      <w:r>
        <w:rPr>
          <w:rFonts w:hint="eastAsia" w:ascii="仿宋" w:hAnsi="仿宋" w:eastAsia="仿宋" w:cs="Times New Roman"/>
          <w:sz w:val="32"/>
          <w:szCs w:val="32"/>
          <w:lang w:val="en-US" w:eastAsia="zh-CN"/>
        </w:rPr>
        <w:t>及以上医疗机构体检</w:t>
      </w:r>
      <w:r>
        <w:rPr>
          <w:rFonts w:hint="eastAsia" w:ascii="仿宋" w:hAnsi="仿宋" w:eastAsia="仿宋" w:cs="Times New Roman"/>
          <w:sz w:val="32"/>
          <w:szCs w:val="32"/>
        </w:rPr>
        <w:t>，证明身体健康</w:t>
      </w:r>
      <w:r>
        <w:rPr>
          <w:rFonts w:hint="eastAsia" w:ascii="仿宋" w:hAnsi="仿宋" w:eastAsia="仿宋" w:cs="Times New Roman"/>
          <w:sz w:val="32"/>
          <w:szCs w:val="32"/>
          <w:lang w:val="en-US" w:eastAsia="zh-CN"/>
        </w:rPr>
        <w:t>适合参赛</w:t>
      </w:r>
      <w:r>
        <w:rPr>
          <w:rFonts w:hint="eastAsia" w:ascii="仿宋" w:hAnsi="仿宋" w:eastAsia="仿宋" w:cs="Times New Roman"/>
          <w:sz w:val="32"/>
          <w:szCs w:val="32"/>
        </w:rPr>
        <w:t>；各参赛单位</w:t>
      </w:r>
      <w:r>
        <w:rPr>
          <w:rFonts w:hint="eastAsia" w:ascii="仿宋" w:hAnsi="仿宋" w:eastAsia="仿宋" w:cs="Times New Roman"/>
          <w:sz w:val="32"/>
          <w:szCs w:val="32"/>
          <w:lang w:val="en-US" w:eastAsia="zh-CN"/>
        </w:rPr>
        <w:t>及个人须自行购买比赛</w:t>
      </w:r>
      <w:r>
        <w:rPr>
          <w:rFonts w:hint="eastAsia" w:ascii="仿宋" w:hAnsi="仿宋" w:eastAsia="仿宋" w:cs="Times New Roman"/>
          <w:sz w:val="32"/>
          <w:szCs w:val="32"/>
        </w:rPr>
        <w:t>期间(含往返</w:t>
      </w:r>
      <w:r>
        <w:rPr>
          <w:rFonts w:hint="eastAsia" w:ascii="仿宋" w:hAnsi="仿宋" w:eastAsia="仿宋" w:cs="Times New Roman"/>
          <w:sz w:val="32"/>
          <w:szCs w:val="32"/>
          <w:lang w:val="en-US" w:eastAsia="zh-CN"/>
        </w:rPr>
        <w:t>交通</w:t>
      </w:r>
      <w:r>
        <w:rPr>
          <w:rFonts w:hint="eastAsia" w:ascii="仿宋" w:hAnsi="仿宋" w:eastAsia="仿宋" w:cs="Times New Roman"/>
          <w:sz w:val="32"/>
          <w:szCs w:val="32"/>
        </w:rPr>
        <w:t>)的人身意外伤害保险。</w:t>
      </w:r>
    </w:p>
    <w:p w14:paraId="7374D537">
      <w:pPr>
        <w:widowControl/>
        <w:snapToGrid w:val="0"/>
        <w:spacing w:line="560" w:lineRule="exact"/>
        <w:ind w:firstLine="640" w:firstLineChars="200"/>
        <w:textAlignment w:val="baseline"/>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（二）大会统一为参赛人员购买团体意外伤害保险，因个人信息填写错误导致理赔失败的，责任由参赛单位/个人自行承担，主办、承办、支持、协办单位不承担任何理赔责任。</w:t>
      </w:r>
    </w:p>
    <w:p w14:paraId="3966AA07">
      <w:pPr>
        <w:widowControl/>
        <w:snapToGrid w:val="0"/>
        <w:spacing w:line="560" w:lineRule="exact"/>
        <w:ind w:firstLine="640" w:firstLineChars="200"/>
        <w:textAlignment w:val="baseline"/>
        <w:rPr>
          <w:rFonts w:ascii="仿宋" w:hAnsi="仿宋" w:eastAsia="仿宋" w:cs="Times New Roman"/>
          <w:sz w:val="32"/>
          <w:szCs w:val="32"/>
        </w:rPr>
      </w:pPr>
      <w:r>
        <w:rPr>
          <w:rFonts w:hint="eastAsia" w:ascii="仿宋" w:hAnsi="仿宋" w:eastAsia="仿宋" w:cs="Times New Roman"/>
          <w:sz w:val="32"/>
          <w:szCs w:val="32"/>
          <w:lang w:val="en-US" w:eastAsia="zh-CN"/>
        </w:rPr>
        <w:t>（三）咨</w:t>
      </w:r>
      <w:r>
        <w:rPr>
          <w:rFonts w:hint="eastAsia" w:ascii="仿宋" w:hAnsi="仿宋" w:eastAsia="仿宋" w:cs="Times New Roman"/>
          <w:sz w:val="32"/>
          <w:szCs w:val="32"/>
        </w:rPr>
        <w:t>询电话：</w:t>
      </w:r>
    </w:p>
    <w:p w14:paraId="46955595">
      <w:pPr>
        <w:widowControl/>
        <w:snapToGrid w:val="0"/>
        <w:spacing w:line="560" w:lineRule="exact"/>
        <w:ind w:left="600"/>
        <w:textAlignment w:val="baseline"/>
        <w:rPr>
          <w:rFonts w:ascii="仿宋" w:hAnsi="仿宋" w:eastAsia="仿宋" w:cs="Times New Roman"/>
          <w:sz w:val="32"/>
          <w:szCs w:val="32"/>
        </w:rPr>
      </w:pPr>
      <w:r>
        <w:rPr>
          <w:rFonts w:hint="eastAsia" w:ascii="仿宋" w:hAnsi="仿宋" w:eastAsia="仿宋" w:cs="Times New Roman"/>
          <w:sz w:val="32"/>
          <w:szCs w:val="32"/>
        </w:rPr>
        <w:t>1、主办单位：</w:t>
      </w:r>
      <w:r>
        <w:rPr>
          <w:rFonts w:hint="eastAsia" w:ascii="仿宋" w:hAnsi="仿宋" w:eastAsia="仿宋" w:cs="Times New Roman"/>
          <w:sz w:val="32"/>
          <w:szCs w:val="32"/>
          <w:lang w:val="en-US" w:eastAsia="zh-CN"/>
        </w:rPr>
        <w:t>17665402555</w:t>
      </w:r>
      <w:r>
        <w:rPr>
          <w:rFonts w:hint="eastAsia" w:ascii="仿宋" w:hAnsi="仿宋" w:eastAsia="仿宋" w:cs="Times New Roman"/>
          <w:sz w:val="32"/>
          <w:szCs w:val="32"/>
        </w:rPr>
        <w:t>（</w:t>
      </w:r>
      <w:r>
        <w:rPr>
          <w:rFonts w:hint="eastAsia" w:ascii="仿宋" w:hAnsi="仿宋" w:eastAsia="仿宋" w:cs="Times New Roman"/>
          <w:sz w:val="32"/>
          <w:szCs w:val="32"/>
          <w:lang w:val="en-US" w:eastAsia="zh-CN"/>
        </w:rPr>
        <w:t>陈</w:t>
      </w:r>
      <w:r>
        <w:rPr>
          <w:rFonts w:hint="eastAsia" w:ascii="仿宋" w:hAnsi="仿宋" w:eastAsia="仿宋" w:cs="Times New Roman"/>
          <w:sz w:val="32"/>
          <w:szCs w:val="32"/>
        </w:rPr>
        <w:t>小姐）</w:t>
      </w:r>
    </w:p>
    <w:p w14:paraId="463FC3F8">
      <w:pPr>
        <w:widowControl/>
        <w:snapToGrid w:val="0"/>
        <w:spacing w:line="560" w:lineRule="exact"/>
        <w:ind w:left="600"/>
        <w:textAlignment w:val="baseline"/>
        <w:rPr>
          <w:rFonts w:hint="eastAsia" w:ascii="仿宋" w:hAnsi="仿宋" w:eastAsia="仿宋" w:cs="Times New Roman"/>
          <w:color w:val="auto"/>
          <w:sz w:val="32"/>
          <w:szCs w:val="32"/>
        </w:rPr>
      </w:pPr>
      <w:r>
        <w:rPr>
          <w:rFonts w:hint="eastAsia" w:ascii="仿宋" w:hAnsi="仿宋" w:eastAsia="仿宋" w:cs="Times New Roman"/>
          <w:sz w:val="32"/>
          <w:szCs w:val="32"/>
        </w:rPr>
        <w:t>2、</w:t>
      </w:r>
      <w:r>
        <w:rPr>
          <w:rFonts w:hint="eastAsia" w:ascii="仿宋" w:hAnsi="仿宋" w:eastAsia="仿宋" w:cs="Times New Roman"/>
          <w:color w:val="auto"/>
          <w:sz w:val="32"/>
          <w:szCs w:val="32"/>
          <w:lang w:val="en-US" w:eastAsia="zh-CN"/>
        </w:rPr>
        <w:t>承</w:t>
      </w:r>
      <w:r>
        <w:rPr>
          <w:rFonts w:hint="eastAsia" w:ascii="仿宋" w:hAnsi="仿宋" w:eastAsia="仿宋" w:cs="Times New Roman"/>
          <w:color w:val="auto"/>
          <w:sz w:val="32"/>
          <w:szCs w:val="32"/>
        </w:rPr>
        <w:t>办单位：</w:t>
      </w:r>
      <w:r>
        <w:rPr>
          <w:rFonts w:hint="eastAsia" w:ascii="方正仿宋_GB18030" w:hAnsi="方正仿宋_GB18030" w:eastAsia="方正仿宋_GB18030" w:cs="方正仿宋_GB18030"/>
          <w:color w:val="auto"/>
          <w:spacing w:val="6"/>
          <w:sz w:val="32"/>
          <w:szCs w:val="32"/>
        </w:rPr>
        <w:t>1</w:t>
      </w:r>
      <w:r>
        <w:rPr>
          <w:rFonts w:hint="eastAsia" w:ascii="方正仿宋_GB18030" w:hAnsi="方正仿宋_GB18030" w:eastAsia="方正仿宋_GB18030" w:cs="方正仿宋_GB18030"/>
          <w:color w:val="auto"/>
          <w:spacing w:val="6"/>
          <w:sz w:val="32"/>
          <w:szCs w:val="32"/>
          <w:lang w:val="en-US" w:eastAsia="zh-CN"/>
        </w:rPr>
        <w:t>3265036088</w:t>
      </w:r>
      <w:r>
        <w:rPr>
          <w:rFonts w:hint="eastAsia" w:ascii="仿宋" w:hAnsi="仿宋" w:eastAsia="仿宋" w:cs="Times New Roman"/>
          <w:color w:val="auto"/>
          <w:sz w:val="32"/>
          <w:szCs w:val="32"/>
        </w:rPr>
        <w:t>（</w:t>
      </w:r>
      <w:r>
        <w:rPr>
          <w:rFonts w:hint="eastAsia" w:ascii="仿宋" w:hAnsi="仿宋" w:eastAsia="仿宋" w:cs="Times New Roman"/>
          <w:color w:val="auto"/>
          <w:sz w:val="32"/>
          <w:szCs w:val="32"/>
          <w:lang w:val="en-US" w:eastAsia="zh-CN"/>
        </w:rPr>
        <w:t>陈先生</w:t>
      </w:r>
      <w:r>
        <w:rPr>
          <w:rFonts w:hint="eastAsia" w:ascii="仿宋" w:hAnsi="仿宋" w:eastAsia="仿宋" w:cs="Times New Roman"/>
          <w:color w:val="auto"/>
          <w:sz w:val="32"/>
          <w:szCs w:val="32"/>
        </w:rPr>
        <w:t>）</w:t>
      </w:r>
    </w:p>
    <w:p w14:paraId="52BCD306">
      <w:pPr>
        <w:snapToGrid w:val="0"/>
        <w:spacing w:line="600" w:lineRule="exact"/>
        <w:ind w:firstLine="643" w:firstLineChars="200"/>
        <w:rPr>
          <w:rFonts w:hint="eastAsia" w:ascii="Calibri" w:hAnsi="Calibri" w:eastAsia="黑体" w:cs="Times New Roman"/>
          <w:b/>
          <w:bCs/>
          <w:sz w:val="32"/>
          <w:szCs w:val="32"/>
          <w:lang w:val="en-US" w:eastAsia="zh-CN"/>
        </w:rPr>
      </w:pPr>
      <w:r>
        <w:rPr>
          <w:rFonts w:hint="eastAsia" w:ascii="Calibri" w:hAnsi="Calibri" w:eastAsia="黑体" w:cs="Times New Roman"/>
          <w:b/>
          <w:bCs/>
          <w:sz w:val="32"/>
          <w:szCs w:val="32"/>
        </w:rPr>
        <w:t>十</w:t>
      </w:r>
      <w:r>
        <w:rPr>
          <w:rFonts w:hint="eastAsia" w:ascii="Calibri" w:hAnsi="Calibri" w:eastAsia="黑体" w:cs="Times New Roman"/>
          <w:b/>
          <w:bCs/>
          <w:sz w:val="32"/>
          <w:szCs w:val="32"/>
          <w:lang w:val="en-US" w:eastAsia="zh-CN"/>
        </w:rPr>
        <w:t>八</w:t>
      </w:r>
      <w:r>
        <w:rPr>
          <w:rFonts w:hint="eastAsia" w:ascii="Calibri" w:hAnsi="Calibri" w:eastAsia="黑体" w:cs="Times New Roman"/>
          <w:b/>
          <w:bCs/>
          <w:sz w:val="32"/>
          <w:szCs w:val="32"/>
        </w:rPr>
        <w:t>、</w:t>
      </w:r>
      <w:r>
        <w:rPr>
          <w:rFonts w:hint="eastAsia" w:ascii="Calibri" w:hAnsi="Calibri" w:eastAsia="黑体" w:cs="Times New Roman"/>
          <w:b/>
          <w:bCs/>
          <w:sz w:val="32"/>
          <w:szCs w:val="32"/>
          <w:lang w:val="en-US" w:eastAsia="zh-CN"/>
        </w:rPr>
        <w:t>本规程</w:t>
      </w:r>
      <w:r>
        <w:rPr>
          <w:rFonts w:hint="eastAsia" w:ascii="Calibri" w:hAnsi="Calibri" w:eastAsia="黑体" w:cs="Times New Roman"/>
          <w:b/>
          <w:bCs/>
          <w:sz w:val="32"/>
          <w:szCs w:val="32"/>
        </w:rPr>
        <w:t>未尽事宜，</w:t>
      </w:r>
      <w:r>
        <w:rPr>
          <w:rFonts w:hint="eastAsia" w:ascii="Calibri" w:hAnsi="Calibri" w:eastAsia="黑体" w:cs="Times New Roman"/>
          <w:b/>
          <w:bCs/>
          <w:sz w:val="32"/>
          <w:szCs w:val="32"/>
          <w:lang w:val="en-US" w:eastAsia="zh-CN"/>
        </w:rPr>
        <w:t>由主办单位另行通知。</w:t>
      </w:r>
    </w:p>
    <w:p w14:paraId="754B5CA5">
      <w:pPr>
        <w:snapToGrid w:val="0"/>
        <w:spacing w:line="600" w:lineRule="exact"/>
        <w:ind w:firstLine="643" w:firstLineChars="200"/>
        <w:rPr>
          <w:rFonts w:hint="eastAsia" w:ascii="Calibri" w:hAnsi="Calibri" w:eastAsia="黑体" w:cs="Times New Roman"/>
          <w:b/>
          <w:bCs/>
          <w:sz w:val="32"/>
          <w:szCs w:val="32"/>
        </w:rPr>
      </w:pPr>
      <w:r>
        <w:rPr>
          <w:rFonts w:hint="eastAsia" w:ascii="Calibri" w:hAnsi="Calibri" w:eastAsia="黑体" w:cs="Times New Roman"/>
          <w:b/>
          <w:bCs/>
          <w:sz w:val="32"/>
          <w:szCs w:val="32"/>
          <w:lang w:val="en-US" w:eastAsia="zh-CN"/>
        </w:rPr>
        <w:t>十九</w:t>
      </w:r>
      <w:r>
        <w:rPr>
          <w:rFonts w:hint="eastAsia" w:ascii="Calibri" w:hAnsi="Calibri" w:eastAsia="黑体" w:cs="Times New Roman"/>
          <w:b/>
          <w:bCs/>
          <w:sz w:val="32"/>
          <w:szCs w:val="32"/>
        </w:rPr>
        <w:t>、本规程的最终解释权归主办单位</w:t>
      </w:r>
      <w:r>
        <w:rPr>
          <w:rFonts w:hint="eastAsia" w:ascii="Calibri" w:hAnsi="Calibri" w:eastAsia="黑体" w:cs="Times New Roman"/>
          <w:b/>
          <w:bCs/>
          <w:sz w:val="32"/>
          <w:szCs w:val="32"/>
          <w:lang w:val="en-US" w:eastAsia="zh-CN"/>
        </w:rPr>
        <w:t>所有</w:t>
      </w:r>
      <w:r>
        <w:rPr>
          <w:rFonts w:hint="eastAsia" w:ascii="Calibri" w:hAnsi="Calibri" w:eastAsia="黑体" w:cs="Times New Roman"/>
          <w:b/>
          <w:bCs/>
          <w:sz w:val="32"/>
          <w:szCs w:val="32"/>
        </w:rPr>
        <w:t>。</w:t>
      </w:r>
    </w:p>
    <w:p w14:paraId="525CD77F">
      <w:pPr>
        <w:adjustRightInd w:val="0"/>
        <w:snapToGrid w:val="0"/>
        <w:spacing w:line="500" w:lineRule="exact"/>
        <w:jc w:val="both"/>
        <w:rPr>
          <w:rStyle w:val="7"/>
          <w:rFonts w:hint="eastAsia" w:ascii="仿宋_GB2312" w:hAnsi="仿宋_GB2312" w:eastAsia="仿宋_GB2312" w:cs="仿宋_GB2312"/>
          <w:color w:val="121212"/>
          <w:sz w:val="28"/>
          <w:szCs w:val="28"/>
        </w:rPr>
      </w:pPr>
    </w:p>
    <w:p w14:paraId="78959AEA">
      <w:pPr>
        <w:adjustRightInd w:val="0"/>
        <w:snapToGrid w:val="0"/>
        <w:spacing w:line="500" w:lineRule="exact"/>
        <w:jc w:val="both"/>
        <w:rPr>
          <w:rFonts w:hint="eastAsia" w:ascii="仿宋_GB2312" w:hAnsi="仿宋_GB2312" w:eastAsia="仿宋_GB2312" w:cs="仿宋_GB2312"/>
          <w:color w:val="121212"/>
          <w:sz w:val="28"/>
          <w:szCs w:val="28"/>
        </w:rPr>
      </w:pPr>
      <w:r>
        <w:rPr>
          <w:rStyle w:val="7"/>
          <w:rFonts w:hint="eastAsia" w:ascii="仿宋_GB2312" w:hAnsi="仿宋_GB2312" w:eastAsia="仿宋_GB2312" w:cs="仿宋_GB2312"/>
          <w:color w:val="121212"/>
          <w:sz w:val="28"/>
          <w:szCs w:val="28"/>
        </w:rPr>
        <w:t>附件</w:t>
      </w:r>
      <w:r>
        <w:rPr>
          <w:rStyle w:val="7"/>
          <w:rFonts w:hint="eastAsia" w:ascii="仿宋_GB2312" w:hAnsi="仿宋_GB2312" w:eastAsia="仿宋_GB2312" w:cs="仿宋_GB2312"/>
          <w:color w:val="121212"/>
          <w:sz w:val="28"/>
          <w:szCs w:val="28"/>
          <w:lang w:val="en-US" w:eastAsia="zh-CN"/>
        </w:rPr>
        <w:t>1</w:t>
      </w:r>
      <w:r>
        <w:rPr>
          <w:rStyle w:val="7"/>
          <w:rFonts w:hint="eastAsia" w:ascii="仿宋_GB2312" w:hAnsi="仿宋_GB2312" w:eastAsia="仿宋_GB2312" w:cs="仿宋_GB2312"/>
          <w:color w:val="121212"/>
          <w:sz w:val="28"/>
          <w:szCs w:val="28"/>
        </w:rPr>
        <w:t>：</w:t>
      </w:r>
      <w:r>
        <w:rPr>
          <w:rFonts w:hint="eastAsia" w:ascii="仿宋_GB2312" w:hAnsi="仿宋_GB2312" w:eastAsia="仿宋_GB2312" w:cs="仿宋_GB2312"/>
          <w:color w:val="121212"/>
          <w:sz w:val="28"/>
          <w:szCs w:val="28"/>
        </w:rPr>
        <w:t>202</w:t>
      </w:r>
      <w:r>
        <w:rPr>
          <w:rFonts w:hint="eastAsia" w:ascii="仿宋_GB2312" w:hAnsi="仿宋_GB2312" w:eastAsia="仿宋_GB2312" w:cs="仿宋_GB2312"/>
          <w:color w:val="121212"/>
          <w:sz w:val="28"/>
          <w:szCs w:val="28"/>
          <w:lang w:val="en-US" w:eastAsia="zh-CN"/>
        </w:rPr>
        <w:t>6</w:t>
      </w:r>
      <w:r>
        <w:rPr>
          <w:rFonts w:hint="eastAsia" w:ascii="仿宋_GB2312" w:hAnsi="仿宋_GB2312" w:eastAsia="仿宋_GB2312" w:cs="仿宋_GB2312"/>
          <w:color w:val="121212"/>
          <w:sz w:val="28"/>
          <w:szCs w:val="28"/>
        </w:rPr>
        <w:t>年第</w:t>
      </w:r>
      <w:r>
        <w:rPr>
          <w:rFonts w:hint="eastAsia" w:ascii="仿宋_GB2312" w:hAnsi="仿宋_GB2312" w:eastAsia="仿宋_GB2312" w:cs="仿宋_GB2312"/>
          <w:color w:val="121212"/>
          <w:sz w:val="28"/>
          <w:szCs w:val="28"/>
          <w:lang w:val="en-US" w:eastAsia="zh-CN"/>
        </w:rPr>
        <w:t>六</w:t>
      </w:r>
      <w:r>
        <w:rPr>
          <w:rFonts w:hint="eastAsia" w:ascii="仿宋_GB2312" w:hAnsi="仿宋_GB2312" w:eastAsia="仿宋_GB2312" w:cs="仿宋_GB2312"/>
          <w:color w:val="121212"/>
          <w:sz w:val="28"/>
          <w:szCs w:val="28"/>
        </w:rPr>
        <w:t>届广东省乒协杯青少年儿童乒乓球赛自愿参赛免责责任书</w:t>
      </w:r>
    </w:p>
    <w:p w14:paraId="645DB078">
      <w:pPr>
        <w:keepNext w:val="0"/>
        <w:keepLines w:val="0"/>
        <w:pageBreakBefore w:val="0"/>
        <w:widowControl/>
        <w:kinsoku/>
        <w:wordWrap/>
        <w:overflowPunct/>
        <w:topLinePunct w:val="0"/>
        <w:autoSpaceDE/>
        <w:autoSpaceDN/>
        <w:bidi w:val="0"/>
        <w:adjustRightInd/>
        <w:snapToGrid/>
        <w:spacing w:line="430" w:lineRule="exact"/>
        <w:textAlignment w:val="baseline"/>
        <w:rPr>
          <w:rFonts w:hint="eastAsia" w:ascii="仿宋_GB2312" w:hAnsi="仿宋_GB2312" w:eastAsia="仿宋_GB2312" w:cs="仿宋_GB2312"/>
          <w:color w:val="121212"/>
          <w:sz w:val="28"/>
          <w:szCs w:val="28"/>
        </w:rPr>
      </w:pPr>
      <w:r>
        <w:rPr>
          <w:rStyle w:val="7"/>
          <w:rFonts w:hint="eastAsia" w:ascii="仿宋_GB2312" w:hAnsi="仿宋_GB2312" w:eastAsia="仿宋_GB2312" w:cs="仿宋_GB2312"/>
          <w:color w:val="121212"/>
          <w:sz w:val="28"/>
          <w:szCs w:val="28"/>
        </w:rPr>
        <w:t>附件2：</w:t>
      </w:r>
      <w:r>
        <w:rPr>
          <w:rFonts w:hint="eastAsia" w:ascii="仿宋_GB2312" w:hAnsi="仿宋_GB2312" w:eastAsia="仿宋_GB2312" w:cs="仿宋_GB2312"/>
          <w:color w:val="121212"/>
          <w:sz w:val="28"/>
          <w:szCs w:val="28"/>
        </w:rPr>
        <w:t>运动员比赛资格申诉和仲裁的办法</w:t>
      </w:r>
    </w:p>
    <w:p w14:paraId="697BEBDB">
      <w:pPr>
        <w:snapToGrid w:val="0"/>
        <w:spacing w:line="600" w:lineRule="exact"/>
        <w:ind w:firstLine="643" w:firstLineChars="200"/>
        <w:rPr>
          <w:rFonts w:hint="eastAsia" w:ascii="Calibri" w:hAnsi="Calibri" w:eastAsia="黑体" w:cs="Times New Roman"/>
          <w:b/>
          <w:bCs/>
          <w:sz w:val="32"/>
          <w:szCs w:val="32"/>
          <w:lang w:val="en-US" w:eastAsia="zh-CN"/>
        </w:rPr>
      </w:pPr>
      <w:r>
        <w:rPr>
          <w:rFonts w:hint="eastAsia" w:ascii="Calibri" w:hAnsi="Calibri" w:eastAsia="黑体" w:cs="Times New Roman"/>
          <w:b/>
          <w:bCs/>
          <w:sz w:val="32"/>
          <w:szCs w:val="32"/>
          <w:lang w:val="en-US" w:eastAsia="zh-CN"/>
        </w:rPr>
        <w:t xml:space="preserve">                       </w:t>
      </w:r>
    </w:p>
    <w:p w14:paraId="056AAE0B">
      <w:pPr>
        <w:snapToGrid w:val="0"/>
        <w:spacing w:line="600" w:lineRule="exact"/>
        <w:ind w:firstLine="1606" w:firstLineChars="500"/>
        <w:rPr>
          <w:rFonts w:hint="eastAsia" w:ascii="Calibri" w:hAnsi="Calibri" w:eastAsia="黑体" w:cs="Times New Roman"/>
          <w:b/>
          <w:bCs/>
          <w:sz w:val="32"/>
          <w:szCs w:val="32"/>
          <w:lang w:val="en-US" w:eastAsia="zh-CN"/>
        </w:rPr>
      </w:pPr>
    </w:p>
    <w:p w14:paraId="7E8B1BE2">
      <w:pPr>
        <w:snapToGrid w:val="0"/>
        <w:spacing w:line="600" w:lineRule="exact"/>
        <w:ind w:firstLine="4498" w:firstLineChars="1400"/>
        <w:rPr>
          <w:rFonts w:hint="default" w:ascii="Calibri" w:hAnsi="Calibri" w:eastAsia="黑体" w:cs="Times New Roman"/>
          <w:b/>
          <w:bCs/>
          <w:sz w:val="32"/>
          <w:szCs w:val="32"/>
          <w:lang w:val="en-US" w:eastAsia="zh-CN"/>
        </w:rPr>
      </w:pPr>
      <w:r>
        <w:rPr>
          <w:rFonts w:hint="eastAsia" w:ascii="Calibri" w:hAnsi="Calibri" w:eastAsia="黑体" w:cs="Times New Roman"/>
          <w:b/>
          <w:bCs/>
          <w:sz w:val="32"/>
          <w:szCs w:val="32"/>
          <w:lang w:val="en-US" w:eastAsia="zh-CN"/>
        </w:rPr>
        <w:t xml:space="preserve">   广东省乒乓球协会</w:t>
      </w:r>
    </w:p>
    <w:p w14:paraId="158B1B73">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rPr>
      </w:pPr>
    </w:p>
    <w:p w14:paraId="067D4712">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rPr>
      </w:pPr>
    </w:p>
    <w:p w14:paraId="3AB19C89">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rPr>
      </w:pPr>
    </w:p>
    <w:p w14:paraId="6763FE77">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rPr>
      </w:pPr>
    </w:p>
    <w:p w14:paraId="47FD55E3">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rPr>
      </w:pPr>
    </w:p>
    <w:p w14:paraId="024BD190">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rPr>
      </w:pPr>
    </w:p>
    <w:p w14:paraId="4072F65E">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rPr>
      </w:pPr>
    </w:p>
    <w:p w14:paraId="575ADFA4">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rPr>
      </w:pPr>
    </w:p>
    <w:p w14:paraId="37FF33FA">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rPr>
      </w:pPr>
    </w:p>
    <w:p w14:paraId="1EE9FF5B">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rPr>
      </w:pPr>
    </w:p>
    <w:p w14:paraId="7CDD5E8D">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rPr>
      </w:pPr>
    </w:p>
    <w:p w14:paraId="5C294695">
      <w:pPr>
        <w:keepNext w:val="0"/>
        <w:keepLines w:val="0"/>
        <w:pageBreakBefore w:val="0"/>
        <w:widowControl/>
        <w:kinsoku/>
        <w:wordWrap/>
        <w:overflowPunct/>
        <w:topLinePunct w:val="0"/>
        <w:autoSpaceDE/>
        <w:autoSpaceDN/>
        <w:bidi w:val="0"/>
        <w:adjustRightInd/>
        <w:spacing w:line="310" w:lineRule="exact"/>
        <w:textAlignment w:val="baseline"/>
        <w:rPr>
          <w:rFonts w:hint="eastAsia" w:ascii="仿宋" w:hAnsi="仿宋" w:eastAsia="仿宋" w:cs="仿宋"/>
          <w:sz w:val="32"/>
          <w:szCs w:val="32"/>
          <w:lang w:val="en-US" w:eastAsia="zh-CN"/>
        </w:rPr>
      </w:pPr>
      <w:bookmarkStart w:id="5" w:name="_GoBack"/>
      <w:bookmarkEnd w:id="5"/>
      <w:r>
        <w:rPr>
          <w:rFonts w:hint="eastAsia" w:ascii="仿宋" w:hAnsi="仿宋" w:eastAsia="仿宋" w:cs="仿宋"/>
          <w:sz w:val="32"/>
          <w:szCs w:val="32"/>
        </w:rPr>
        <w:t>附件</w:t>
      </w:r>
      <w:r>
        <w:rPr>
          <w:rFonts w:hint="eastAsia" w:ascii="仿宋" w:hAnsi="仿宋" w:eastAsia="仿宋" w:cs="仿宋"/>
          <w:sz w:val="32"/>
          <w:szCs w:val="32"/>
          <w:lang w:val="en-US" w:eastAsia="zh-CN"/>
        </w:rPr>
        <w:t>1</w:t>
      </w:r>
    </w:p>
    <w:p w14:paraId="0CB98B85">
      <w:pPr>
        <w:keepNext w:val="0"/>
        <w:keepLines w:val="0"/>
        <w:pageBreakBefore w:val="0"/>
        <w:widowControl/>
        <w:kinsoku/>
        <w:wordWrap/>
        <w:overflowPunct/>
        <w:topLinePunct w:val="0"/>
        <w:autoSpaceDE/>
        <w:autoSpaceDN/>
        <w:bidi w:val="0"/>
        <w:adjustRightInd/>
        <w:snapToGrid w:val="0"/>
        <w:spacing w:line="310" w:lineRule="exact"/>
        <w:ind w:firstLine="643" w:firstLineChars="200"/>
        <w:jc w:val="center"/>
        <w:textAlignment w:val="baseline"/>
        <w:rPr>
          <w:rStyle w:val="7"/>
          <w:rFonts w:hint="eastAsia" w:ascii="仿宋" w:hAnsi="仿宋" w:eastAsia="仿宋" w:cs="仿宋"/>
          <w:b/>
          <w:bCs/>
          <w:color w:val="121212"/>
          <w:sz w:val="32"/>
          <w:szCs w:val="32"/>
        </w:rPr>
      </w:pPr>
    </w:p>
    <w:p w14:paraId="138BD9C7">
      <w:pPr>
        <w:keepNext w:val="0"/>
        <w:keepLines w:val="0"/>
        <w:pageBreakBefore w:val="0"/>
        <w:widowControl/>
        <w:kinsoku/>
        <w:wordWrap/>
        <w:overflowPunct/>
        <w:topLinePunct w:val="0"/>
        <w:autoSpaceDE/>
        <w:autoSpaceDN/>
        <w:bidi w:val="0"/>
        <w:adjustRightInd/>
        <w:snapToGrid w:val="0"/>
        <w:spacing w:line="310" w:lineRule="exact"/>
        <w:ind w:firstLine="643" w:firstLineChars="200"/>
        <w:jc w:val="center"/>
        <w:textAlignment w:val="baseline"/>
        <w:rPr>
          <w:rStyle w:val="7"/>
          <w:rFonts w:hint="eastAsia" w:ascii="仿宋" w:hAnsi="仿宋" w:eastAsia="仿宋" w:cs="仿宋"/>
          <w:b/>
          <w:bCs/>
          <w:color w:val="121212"/>
          <w:sz w:val="32"/>
          <w:szCs w:val="32"/>
        </w:rPr>
      </w:pPr>
      <w:r>
        <w:rPr>
          <w:rStyle w:val="7"/>
          <w:rFonts w:hint="eastAsia" w:ascii="仿宋" w:hAnsi="仿宋" w:eastAsia="仿宋" w:cs="仿宋"/>
          <w:b/>
          <w:bCs/>
          <w:color w:val="121212"/>
          <w:sz w:val="32"/>
          <w:szCs w:val="32"/>
        </w:rPr>
        <w:t>202</w:t>
      </w:r>
      <w:r>
        <w:rPr>
          <w:rStyle w:val="7"/>
          <w:rFonts w:hint="eastAsia" w:ascii="仿宋" w:hAnsi="仿宋" w:eastAsia="仿宋" w:cs="仿宋"/>
          <w:b/>
          <w:bCs/>
          <w:color w:val="121212"/>
          <w:sz w:val="32"/>
          <w:szCs w:val="32"/>
          <w:lang w:val="en-US" w:eastAsia="zh-CN"/>
        </w:rPr>
        <w:t>6</w:t>
      </w:r>
      <w:r>
        <w:rPr>
          <w:rStyle w:val="7"/>
          <w:rFonts w:hint="eastAsia" w:ascii="仿宋" w:hAnsi="仿宋" w:eastAsia="仿宋" w:cs="仿宋"/>
          <w:b/>
          <w:bCs/>
          <w:color w:val="121212"/>
          <w:sz w:val="32"/>
          <w:szCs w:val="32"/>
        </w:rPr>
        <w:t>年第</w:t>
      </w:r>
      <w:r>
        <w:rPr>
          <w:rStyle w:val="7"/>
          <w:rFonts w:hint="eastAsia" w:ascii="仿宋" w:hAnsi="仿宋" w:eastAsia="仿宋" w:cs="仿宋"/>
          <w:b/>
          <w:bCs/>
          <w:color w:val="121212"/>
          <w:sz w:val="32"/>
          <w:szCs w:val="32"/>
          <w:lang w:val="en-US" w:eastAsia="zh-CN"/>
        </w:rPr>
        <w:t>六</w:t>
      </w:r>
      <w:r>
        <w:rPr>
          <w:rStyle w:val="7"/>
          <w:rFonts w:hint="eastAsia" w:ascii="仿宋" w:hAnsi="仿宋" w:eastAsia="仿宋" w:cs="仿宋"/>
          <w:b/>
          <w:bCs/>
          <w:color w:val="121212"/>
          <w:sz w:val="32"/>
          <w:szCs w:val="32"/>
        </w:rPr>
        <w:t>届广东省乒协杯青少年儿童乒乓球赛</w:t>
      </w:r>
    </w:p>
    <w:p w14:paraId="6D33FB1C">
      <w:pPr>
        <w:keepNext w:val="0"/>
        <w:keepLines w:val="0"/>
        <w:pageBreakBefore w:val="0"/>
        <w:widowControl/>
        <w:kinsoku/>
        <w:wordWrap/>
        <w:overflowPunct/>
        <w:topLinePunct w:val="0"/>
        <w:autoSpaceDE/>
        <w:autoSpaceDN/>
        <w:bidi w:val="0"/>
        <w:adjustRightInd/>
        <w:snapToGrid w:val="0"/>
        <w:spacing w:line="310" w:lineRule="exact"/>
        <w:ind w:firstLine="643" w:firstLineChars="200"/>
        <w:jc w:val="center"/>
        <w:textAlignment w:val="baseline"/>
        <w:rPr>
          <w:rStyle w:val="7"/>
          <w:rFonts w:hint="eastAsia" w:ascii="仿宋" w:hAnsi="仿宋" w:eastAsia="仿宋" w:cs="仿宋"/>
          <w:b/>
          <w:bCs/>
          <w:color w:val="121212"/>
          <w:sz w:val="32"/>
          <w:szCs w:val="32"/>
        </w:rPr>
      </w:pPr>
      <w:r>
        <w:rPr>
          <w:rStyle w:val="7"/>
          <w:rFonts w:hint="eastAsia" w:ascii="仿宋" w:hAnsi="仿宋" w:eastAsia="仿宋" w:cs="仿宋"/>
          <w:b/>
          <w:bCs/>
          <w:color w:val="121212"/>
          <w:sz w:val="32"/>
          <w:szCs w:val="32"/>
        </w:rPr>
        <w:t>自愿参赛免责责任书</w:t>
      </w:r>
    </w:p>
    <w:p w14:paraId="784BD60F">
      <w:pPr>
        <w:keepNext w:val="0"/>
        <w:keepLines w:val="0"/>
        <w:pageBreakBefore w:val="0"/>
        <w:widowControl/>
        <w:kinsoku/>
        <w:wordWrap/>
        <w:overflowPunct/>
        <w:topLinePunct w:val="0"/>
        <w:autoSpaceDE/>
        <w:autoSpaceDN/>
        <w:bidi w:val="0"/>
        <w:adjustRightInd/>
        <w:snapToGrid w:val="0"/>
        <w:spacing w:line="310" w:lineRule="exact"/>
        <w:ind w:firstLine="643" w:firstLineChars="200"/>
        <w:jc w:val="center"/>
        <w:textAlignment w:val="baseline"/>
        <w:rPr>
          <w:rStyle w:val="7"/>
          <w:rFonts w:hint="eastAsia" w:ascii="仿宋" w:hAnsi="仿宋" w:eastAsia="仿宋" w:cs="仿宋"/>
          <w:b/>
          <w:bCs/>
          <w:color w:val="121212"/>
          <w:sz w:val="32"/>
          <w:szCs w:val="32"/>
        </w:rPr>
      </w:pPr>
    </w:p>
    <w:p w14:paraId="537AC5D1">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一、本人了解参加赛事需要具备相当的身体条件。本人声明，本人健康状况良好，具备参赛的身体条件，并为赛事进行了充分的训练。</w:t>
      </w:r>
    </w:p>
    <w:p w14:paraId="594CCC05">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二、本人了解在我参赛时，没有可能造成自己受伤或者死亡的任何疾病（包括先天性心脏病、风湿性心脏病、高血压、脑血管疾病、心肌炎、其他心脏病、冠状动脉病、严重心律不齐、血糖过高或过低的糖尿病、以及其他不适合相关运动的疾病）、身体损伤或者任何其他身体残疾。</w:t>
      </w:r>
    </w:p>
    <w:p w14:paraId="76E7295C">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三、本人证明，我在身体上和精神上都具有参加赛事的能力，并对赛事中可能出现的风险已经采取了适当的措施，可以正常参加本项赛事。</w:t>
      </w:r>
    </w:p>
    <w:p w14:paraId="46E7A22F">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 xml:space="preserve">四、本人愿意遵守本次赛事的所有规则规定，如果本人知道自己在赛事之前或者期间患病或者受伤，或者发现、注意到任何影响自己参赛的风险，将会退出赛事。 </w:t>
      </w:r>
    </w:p>
    <w:p w14:paraId="4A182D40">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五、本人承认并了解，当我参加赛事时:</w:t>
      </w:r>
    </w:p>
    <w:p w14:paraId="224EE0CD">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 xml:space="preserve">（一）我可能会遭受身体上的或者精神上的伤害，或者可能由于各种原因死亡，包括但是不限于过度劳累、脱水、心搏停止、其他参赛者、观众和公路使用者造成的事故、或者由于我自己的行为造成的事故； </w:t>
      </w:r>
    </w:p>
    <w:p w14:paraId="37DB8AE0">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 xml:space="preserve">（二）我的个人财物可能会丢失或者被损坏； </w:t>
      </w:r>
    </w:p>
    <w:p w14:paraId="5DAEAE04">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 xml:space="preserve">（三）我可能给其他人造成伤害或者损坏他们的财物； </w:t>
      </w:r>
    </w:p>
    <w:p w14:paraId="30E708F4">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 xml:space="preserve">　　（四）进行赛事的条件可能没有警告就发生变化； </w:t>
      </w:r>
    </w:p>
    <w:p w14:paraId="1DAA87FF">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 xml:space="preserve">（五）我可能处于遥远或者孤立的环境中，在这样的环境中，获得医药支持可能受到限制，并且需要大量时间才能找到我。如果我受伤了，可能没有或者缺乏足够的治疗设施或者运输设施； </w:t>
      </w:r>
    </w:p>
    <w:p w14:paraId="2BE9B094">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（六）我对由于参加赛事而发生的任何损伤、死亡或者财产损害承担责任和风险。</w:t>
      </w:r>
    </w:p>
    <w:p w14:paraId="1073273A">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六、本人同意接受主办方在比赛期间提供的现场急救性质的医务治疗，但在医院救治等发生的相关费用由本人承担。</w:t>
      </w:r>
    </w:p>
    <w:p w14:paraId="45DB1A6E">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七、本人以及本人亲属、代理人将放弃追究所有非主办方故意或重大过失导致的伤残、损失或死亡的权利。八、本人已认真阅读并全面理解以上内容，并对上述所有内容予以确认并承担相应的法律责任，此责任书由本人自愿签署。</w:t>
      </w:r>
    </w:p>
    <w:p w14:paraId="2F965A32">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p>
    <w:p w14:paraId="2517494C">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参赛者（签名）：              身份证号：</w:t>
      </w:r>
    </w:p>
    <w:p w14:paraId="463140D5">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监护人（签名）：</w:t>
      </w:r>
    </w:p>
    <w:p w14:paraId="03A1C8A2">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p>
    <w:p w14:paraId="23952982">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日期：202</w:t>
      </w:r>
      <w:r>
        <w:rPr>
          <w:rStyle w:val="7"/>
          <w:rFonts w:hint="eastAsia" w:ascii="仿宋" w:hAnsi="仿宋" w:eastAsia="仿宋" w:cs="仿宋"/>
          <w:color w:val="121212"/>
          <w:sz w:val="32"/>
          <w:szCs w:val="32"/>
          <w:lang w:val="en-US" w:eastAsia="zh-CN"/>
        </w:rPr>
        <w:t>6</w:t>
      </w:r>
      <w:r>
        <w:rPr>
          <w:rStyle w:val="7"/>
          <w:rFonts w:hint="eastAsia" w:ascii="仿宋" w:hAnsi="仿宋" w:eastAsia="仿宋" w:cs="仿宋"/>
          <w:color w:val="121212"/>
          <w:sz w:val="32"/>
          <w:szCs w:val="32"/>
        </w:rPr>
        <w:t>年    月   日</w:t>
      </w:r>
    </w:p>
    <w:p w14:paraId="1AAFDC52">
      <w:pPr>
        <w:keepNext w:val="0"/>
        <w:keepLines w:val="0"/>
        <w:pageBreakBefore w:val="0"/>
        <w:widowControl/>
        <w:kinsoku/>
        <w:wordWrap/>
        <w:overflowPunct/>
        <w:topLinePunct w:val="0"/>
        <w:autoSpaceDE/>
        <w:autoSpaceDN/>
        <w:bidi w:val="0"/>
        <w:adjustRightInd/>
        <w:snapToGrid/>
        <w:spacing w:line="300" w:lineRule="exact"/>
        <w:textAlignment w:val="baseline"/>
        <w:rPr>
          <w:rFonts w:hint="eastAsia" w:ascii="仿宋" w:hAnsi="仿宋" w:eastAsia="仿宋" w:cs="仿宋"/>
          <w:sz w:val="32"/>
          <w:szCs w:val="32"/>
        </w:rPr>
      </w:pPr>
    </w:p>
    <w:p w14:paraId="0B7D98FC">
      <w:pPr>
        <w:keepNext w:val="0"/>
        <w:keepLines w:val="0"/>
        <w:pageBreakBefore w:val="0"/>
        <w:widowControl/>
        <w:kinsoku/>
        <w:wordWrap/>
        <w:overflowPunct/>
        <w:topLinePunct w:val="0"/>
        <w:autoSpaceDE/>
        <w:autoSpaceDN/>
        <w:bidi w:val="0"/>
        <w:adjustRightInd/>
        <w:snapToGrid/>
        <w:spacing w:line="300" w:lineRule="exact"/>
        <w:textAlignment w:val="baseline"/>
        <w:rPr>
          <w:rFonts w:hint="eastAsia" w:eastAsia="宋体"/>
          <w:sz w:val="30"/>
          <w:szCs w:val="30"/>
          <w:lang w:val="en-US" w:eastAsia="zh-CN"/>
        </w:rPr>
      </w:pPr>
      <w:r>
        <w:rPr>
          <w:rFonts w:hint="eastAsia"/>
          <w:sz w:val="28"/>
          <w:szCs w:val="28"/>
        </w:rPr>
        <w:t>附件</w:t>
      </w:r>
      <w:r>
        <w:rPr>
          <w:rFonts w:hint="eastAsia"/>
          <w:sz w:val="28"/>
          <w:szCs w:val="28"/>
          <w:lang w:val="en-US" w:eastAsia="zh-CN"/>
        </w:rPr>
        <w:t>2</w:t>
      </w:r>
    </w:p>
    <w:p w14:paraId="3685A170">
      <w:pPr>
        <w:keepNext w:val="0"/>
        <w:keepLines w:val="0"/>
        <w:pageBreakBefore w:val="0"/>
        <w:widowControl/>
        <w:kinsoku/>
        <w:wordWrap/>
        <w:overflowPunct/>
        <w:topLinePunct w:val="0"/>
        <w:autoSpaceDE/>
        <w:autoSpaceDN/>
        <w:bidi w:val="0"/>
        <w:adjustRightInd/>
        <w:snapToGrid w:val="0"/>
        <w:spacing w:line="310" w:lineRule="exact"/>
        <w:ind w:firstLine="643" w:firstLineChars="200"/>
        <w:jc w:val="center"/>
        <w:textAlignment w:val="baseline"/>
        <w:rPr>
          <w:rFonts w:ascii="微软雅黑" w:eastAsia="微软雅黑"/>
          <w:bCs/>
          <w:sz w:val="32"/>
          <w:szCs w:val="32"/>
        </w:rPr>
      </w:pPr>
      <w:r>
        <w:rPr>
          <w:rStyle w:val="7"/>
          <w:rFonts w:hint="eastAsia" w:ascii="仿宋_GB2312" w:hAnsi="仿宋_GB2312" w:eastAsia="仿宋_GB2312" w:cs="仿宋_GB2312"/>
          <w:b/>
          <w:bCs/>
          <w:color w:val="121212"/>
          <w:sz w:val="32"/>
          <w:szCs w:val="32"/>
        </w:rPr>
        <w:t>运动员比赛资格申诉和仲裁的办法</w:t>
      </w:r>
    </w:p>
    <w:p w14:paraId="3F8F2153">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一、申诉方必须要在当场比赛开赛前（即团体比赛在双方递交出阵名单后，第一场比赛出场前；单打比赛在比赛检录前。），凭参赛运动员身份证原件等《竞赛规程》要求携带的原件到仲裁委员会递交《申诉书》，提供有力证据，并交纳800元的申诉费（注：申诉方必须是本次比赛《秩序册》上该参赛单位的领队或教练员，团体为联队的可按原代表单位。）。</w:t>
      </w:r>
    </w:p>
    <w:p w14:paraId="70FE4C9C">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二、仲裁委员会根据申诉方的申诉，在开赛前认真检查申诉方和被诉方的有效档，并作出公正裁决。</w:t>
      </w:r>
    </w:p>
    <w:p w14:paraId="66CDE63E">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三、申诉方胜诉（即被诉方运动员出现以下情况：身份证原件不能读取资料、冒名顶替、虚报年龄、超出参赛资格户籍范围、在仲裁委员会规定时间内未能提供有效证件、或团体赛上场的三名运动员在第一场开赛前仍未同时到场检录的。），仲裁委员会退还申诉方800元申诉费，取消被诉方运动员参赛资格（取消参赛资格方赛会不予退还食宿费及竞赛服务费），并宣布当场比赛申诉方获胜。</w:t>
      </w:r>
    </w:p>
    <w:p w14:paraId="0406D62F">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四、申诉方败诉（即被诉方运动员能提供有效证件，并符合该组参赛年龄等参赛规定。），仲裁委员会将不予退还申诉方800元申诉费，不服从仲裁委员会裁决的一方，在宣布该场比赛开始后（五分钟内），仍拒绝出场比赛的一方，按弃权处理（弃权方赛会不予退还食宿费及竞赛服务费）。</w:t>
      </w:r>
    </w:p>
    <w:p w14:paraId="15536DA4">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五、仲裁委员会不予受理的申诉：</w:t>
      </w:r>
    </w:p>
    <w:p w14:paraId="3CA1F8A2">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（一）当场比赛已结束的。</w:t>
      </w:r>
    </w:p>
    <w:p w14:paraId="2CCC2057">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（二）当场比赛已经开始但未有结束的。</w:t>
      </w:r>
    </w:p>
    <w:p w14:paraId="2E017A01">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（三）不是当场比赛的双方运动员（即不受理第三方申诉）。</w:t>
      </w:r>
    </w:p>
    <w:p w14:paraId="09B24E62">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六、对于出现不符合参赛资格运动员时，其团体和单打赛果和成绩的处理办法：</w:t>
      </w:r>
    </w:p>
    <w:p w14:paraId="1875CD29">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（一）赛果和成绩的处理：</w:t>
      </w:r>
    </w:p>
    <w:p w14:paraId="7A4C6346">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1.第一阶段比赛发现的，取消其之前的赛果和后续比赛的参赛资格。</w:t>
      </w:r>
    </w:p>
    <w:p w14:paraId="5F897C46">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2.第二阶段（在未进入前八名）比赛发现的，视其之前全部比赛的赛果有效（包括小组赛和淘汰赛的赛果），取消其后续比赛的参赛资格。</w:t>
      </w:r>
    </w:p>
    <w:p w14:paraId="38716F68">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3.进入前八名后（或进入获奖范围）发现的，视其之前全部比赛的赛果有效，取消其后续比赛的参赛资格，不录取其名次。</w:t>
      </w:r>
    </w:p>
    <w:p w14:paraId="72CBCAC9">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（二）出现违规运动员的一方，若希望继续比赛，在征得对方教练员和裁判员同意的前提下，必须先在《比分登记表》上的负方处由教练员签名承认弃权后，才能进行友谊比赛，其赛果仍为违规方弃权。</w:t>
      </w:r>
    </w:p>
    <w:p w14:paraId="0F2F7157">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eastAsia" w:ascii="仿宋" w:hAnsi="仿宋" w:eastAsia="仿宋" w:cs="仿宋"/>
          <w:color w:val="121212"/>
          <w:sz w:val="32"/>
          <w:szCs w:val="32"/>
        </w:rPr>
      </w:pPr>
      <w:r>
        <w:rPr>
          <w:rStyle w:val="7"/>
          <w:rFonts w:hint="eastAsia" w:ascii="仿宋" w:hAnsi="仿宋" w:eastAsia="仿宋" w:cs="仿宋"/>
          <w:color w:val="121212"/>
          <w:sz w:val="32"/>
          <w:szCs w:val="32"/>
        </w:rPr>
        <w:t>七、当比赛双方的参赛资格均出现不符合赛事规定时，仲裁组按双方弃权处理。</w:t>
      </w:r>
    </w:p>
    <w:p w14:paraId="15B63613">
      <w:pPr>
        <w:keepNext w:val="0"/>
        <w:keepLines w:val="0"/>
        <w:pageBreakBefore w:val="0"/>
        <w:widowControl/>
        <w:kinsoku/>
        <w:wordWrap/>
        <w:overflowPunct/>
        <w:topLinePunct w:val="0"/>
        <w:autoSpaceDE/>
        <w:autoSpaceDN/>
        <w:bidi w:val="0"/>
        <w:adjustRightInd/>
        <w:snapToGrid w:val="0"/>
        <w:spacing w:line="310" w:lineRule="exact"/>
        <w:textAlignment w:val="baseline"/>
        <w:rPr>
          <w:rStyle w:val="7"/>
          <w:rFonts w:hint="default" w:ascii="仿宋" w:hAnsi="仿宋" w:eastAsia="仿宋" w:cs="仿宋"/>
          <w:color w:val="121212"/>
          <w:sz w:val="32"/>
          <w:szCs w:val="32"/>
          <w:lang w:val="en-US" w:eastAsia="zh-CN"/>
        </w:rPr>
      </w:pPr>
      <w:r>
        <w:rPr>
          <w:rStyle w:val="7"/>
          <w:rFonts w:hint="eastAsia" w:ascii="仿宋" w:hAnsi="仿宋" w:eastAsia="仿宋" w:cs="仿宋"/>
          <w:color w:val="121212"/>
          <w:sz w:val="32"/>
          <w:szCs w:val="32"/>
        </w:rPr>
        <w:t>八、本《办法》的最终解释权归本次赛事仲裁组。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933198-5F74-4068-9B8E-5CE680297F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14B8865-755C-4884-A3D6-8BE83A8BFA81}"/>
  </w:font>
  <w:font w:name="仿宋">
    <w:panose1 w:val="02010609060101010101"/>
    <w:charset w:val="86"/>
    <w:family w:val="modern"/>
    <w:pitch w:val="default"/>
    <w:sig w:usb0="800002BF" w:usb1="38CF7CFA" w:usb2="00000016" w:usb3="00000000" w:csb0="00040001" w:csb1="00000000"/>
    <w:embedRegular r:id="rId3" w:fontKey="{B57D8F42-69B0-40BF-BEFD-0CB1BCE2F21A}"/>
  </w:font>
  <w:font w:name="仿宋_GB2312">
    <w:panose1 w:val="02010609030101010101"/>
    <w:charset w:val="86"/>
    <w:family w:val="modern"/>
    <w:pitch w:val="default"/>
    <w:sig w:usb0="00000001" w:usb1="080E0000" w:usb2="00000000" w:usb3="00000000" w:csb0="00040000" w:csb1="00000000"/>
    <w:embedRegular r:id="rId4" w:fontKey="{4F5E5388-1958-41A6-A63A-EF550AAC83E9}"/>
  </w:font>
  <w:font w:name="方正仿宋_GB18030">
    <w:panose1 w:val="02000000000000000000"/>
    <w:charset w:val="86"/>
    <w:family w:val="auto"/>
    <w:pitch w:val="default"/>
    <w:sig w:usb0="00000001" w:usb1="08000000" w:usb2="00000000" w:usb3="00000000" w:csb0="00040000" w:csb1="00000000"/>
    <w:embedRegular r:id="rId5" w:fontKey="{E6EE251F-9EF7-4873-B7E1-26A192BFC146}"/>
  </w:font>
  <w:font w:name="微软雅黑">
    <w:panose1 w:val="020B0503020204020204"/>
    <w:charset w:val="86"/>
    <w:family w:val="auto"/>
    <w:pitch w:val="default"/>
    <w:sig w:usb0="80000287" w:usb1="2ACF3C50" w:usb2="00000016" w:usb3="00000000" w:csb0="0004001F" w:csb1="00000000"/>
    <w:embedRegular r:id="rId6" w:fontKey="{92F51033-D1FF-4271-AB9E-7791736FD7AE}"/>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22169E"/>
    <w:multiLevelType w:val="multilevel"/>
    <w:tmpl w:val="4022169E"/>
    <w:lvl w:ilvl="0" w:tentative="0">
      <w:start w:val="1"/>
      <w:numFmt w:val="japaneseCounting"/>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6DA78D2"/>
    <w:multiLevelType w:val="singleLevel"/>
    <w:tmpl w:val="56DA78D2"/>
    <w:lvl w:ilvl="0" w:tentative="0">
      <w:start w:val="4"/>
      <w:numFmt w:val="chineseCounting"/>
      <w:suff w:val="nothing"/>
      <w:lvlText w:val="%1、"/>
      <w:lvlJc w:val="left"/>
      <w:rPr>
        <w:rFonts w:hint="eastAsia"/>
      </w:rPr>
    </w:lvl>
  </w:abstractNum>
  <w:abstractNum w:abstractNumId="2">
    <w:nsid w:val="5C8700FD"/>
    <w:multiLevelType w:val="multilevel"/>
    <w:tmpl w:val="5C8700F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3">
    <w:nsid w:val="60FF677C"/>
    <w:multiLevelType w:val="singleLevel"/>
    <w:tmpl w:val="60FF677C"/>
    <w:lvl w:ilvl="0" w:tentative="0">
      <w:start w:val="2"/>
      <w:numFmt w:val="decimal"/>
      <w:suff w:val="nothing"/>
      <w:lvlText w:val="%1、"/>
      <w:lvlJc w:val="left"/>
      <w:pPr>
        <w:ind w:left="-10"/>
      </w:pPr>
    </w:lvl>
  </w:abstractNum>
  <w:abstractNum w:abstractNumId="4">
    <w:nsid w:val="6877776E"/>
    <w:multiLevelType w:val="multilevel"/>
    <w:tmpl w:val="6877776E"/>
    <w:lvl w:ilvl="0" w:tentative="0">
      <w:start w:val="1"/>
      <w:numFmt w:val="japaneseCounting"/>
      <w:lvlText w:val="（%1）"/>
      <w:lvlJc w:val="left"/>
      <w:pPr>
        <w:ind w:left="1680" w:hanging="1080"/>
      </w:pPr>
      <w:rPr>
        <w:rFonts w:hint="default"/>
      </w:rPr>
    </w:lvl>
    <w:lvl w:ilvl="1" w:tentative="0">
      <w:start w:val="1"/>
      <w:numFmt w:val="lowerLetter"/>
      <w:lvlText w:val="%2)"/>
      <w:lvlJc w:val="left"/>
      <w:pPr>
        <w:ind w:left="1480" w:hanging="440"/>
      </w:pPr>
    </w:lvl>
    <w:lvl w:ilvl="2" w:tentative="0">
      <w:start w:val="1"/>
      <w:numFmt w:val="lowerRoman"/>
      <w:lvlText w:val="%3."/>
      <w:lvlJc w:val="right"/>
      <w:pPr>
        <w:ind w:left="1920" w:hanging="440"/>
      </w:pPr>
    </w:lvl>
    <w:lvl w:ilvl="3" w:tentative="0">
      <w:start w:val="1"/>
      <w:numFmt w:val="decimal"/>
      <w:lvlText w:val="%4."/>
      <w:lvlJc w:val="left"/>
      <w:pPr>
        <w:ind w:left="2360" w:hanging="440"/>
      </w:pPr>
    </w:lvl>
    <w:lvl w:ilvl="4" w:tentative="0">
      <w:start w:val="1"/>
      <w:numFmt w:val="lowerLetter"/>
      <w:lvlText w:val="%5)"/>
      <w:lvlJc w:val="left"/>
      <w:pPr>
        <w:ind w:left="2800" w:hanging="440"/>
      </w:pPr>
    </w:lvl>
    <w:lvl w:ilvl="5" w:tentative="0">
      <w:start w:val="1"/>
      <w:numFmt w:val="lowerRoman"/>
      <w:lvlText w:val="%6."/>
      <w:lvlJc w:val="right"/>
      <w:pPr>
        <w:ind w:left="3240" w:hanging="440"/>
      </w:pPr>
    </w:lvl>
    <w:lvl w:ilvl="6" w:tentative="0">
      <w:start w:val="1"/>
      <w:numFmt w:val="decimal"/>
      <w:lvlText w:val="%7."/>
      <w:lvlJc w:val="left"/>
      <w:pPr>
        <w:ind w:left="3680" w:hanging="440"/>
      </w:pPr>
    </w:lvl>
    <w:lvl w:ilvl="7" w:tentative="0">
      <w:start w:val="1"/>
      <w:numFmt w:val="lowerLetter"/>
      <w:lvlText w:val="%8)"/>
      <w:lvlJc w:val="left"/>
      <w:pPr>
        <w:ind w:left="4120" w:hanging="440"/>
      </w:pPr>
    </w:lvl>
    <w:lvl w:ilvl="8" w:tentative="0">
      <w:start w:val="1"/>
      <w:numFmt w:val="lowerRoman"/>
      <w:lvlText w:val="%9."/>
      <w:lvlJc w:val="right"/>
      <w:pPr>
        <w:ind w:left="4560" w:hanging="44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4OTgwYzQxMTk4ODdkOWQ5MTQ2NzhmNzFkMzVmNjQifQ=="/>
  </w:docVars>
  <w:rsids>
    <w:rsidRoot w:val="40FA4B44"/>
    <w:rsid w:val="01FD1666"/>
    <w:rsid w:val="02B524D4"/>
    <w:rsid w:val="03477FA5"/>
    <w:rsid w:val="040C25C7"/>
    <w:rsid w:val="055C7730"/>
    <w:rsid w:val="05854499"/>
    <w:rsid w:val="05BB24F7"/>
    <w:rsid w:val="05DD246D"/>
    <w:rsid w:val="06D147E3"/>
    <w:rsid w:val="0721408E"/>
    <w:rsid w:val="0808572F"/>
    <w:rsid w:val="0875422F"/>
    <w:rsid w:val="097F383C"/>
    <w:rsid w:val="098E3A7F"/>
    <w:rsid w:val="0AF3003D"/>
    <w:rsid w:val="0BBC0A15"/>
    <w:rsid w:val="0CFB6A38"/>
    <w:rsid w:val="0D7A6EB1"/>
    <w:rsid w:val="0E3177FA"/>
    <w:rsid w:val="0F957FCB"/>
    <w:rsid w:val="0FA56602"/>
    <w:rsid w:val="0FBA55CD"/>
    <w:rsid w:val="10401B68"/>
    <w:rsid w:val="11511F61"/>
    <w:rsid w:val="11747FB8"/>
    <w:rsid w:val="11D51626"/>
    <w:rsid w:val="12394A8E"/>
    <w:rsid w:val="13082AF4"/>
    <w:rsid w:val="13386F35"/>
    <w:rsid w:val="133B3709"/>
    <w:rsid w:val="144E0BA6"/>
    <w:rsid w:val="14ED1FA1"/>
    <w:rsid w:val="1559294C"/>
    <w:rsid w:val="15880E42"/>
    <w:rsid w:val="168D57EA"/>
    <w:rsid w:val="16B20DAC"/>
    <w:rsid w:val="17444922"/>
    <w:rsid w:val="18324C3F"/>
    <w:rsid w:val="18776604"/>
    <w:rsid w:val="197812C5"/>
    <w:rsid w:val="1AC00662"/>
    <w:rsid w:val="1B2469E6"/>
    <w:rsid w:val="1EC57AEB"/>
    <w:rsid w:val="1ECB5101"/>
    <w:rsid w:val="1EEC5D0A"/>
    <w:rsid w:val="1F66307C"/>
    <w:rsid w:val="1FD7246A"/>
    <w:rsid w:val="1FF95C9E"/>
    <w:rsid w:val="21022930"/>
    <w:rsid w:val="21A3004C"/>
    <w:rsid w:val="21F7445F"/>
    <w:rsid w:val="23BF4599"/>
    <w:rsid w:val="26AA5F44"/>
    <w:rsid w:val="27194CB4"/>
    <w:rsid w:val="279B399D"/>
    <w:rsid w:val="286D7229"/>
    <w:rsid w:val="28B80CAB"/>
    <w:rsid w:val="29220014"/>
    <w:rsid w:val="29EA129C"/>
    <w:rsid w:val="2B37217C"/>
    <w:rsid w:val="2B94154F"/>
    <w:rsid w:val="2BD82C0B"/>
    <w:rsid w:val="2C8234B9"/>
    <w:rsid w:val="2D7921CC"/>
    <w:rsid w:val="2E4B562C"/>
    <w:rsid w:val="2E505623"/>
    <w:rsid w:val="2E6B2277"/>
    <w:rsid w:val="2E982B26"/>
    <w:rsid w:val="2F212B1B"/>
    <w:rsid w:val="2F2A2B97"/>
    <w:rsid w:val="2FEF49C8"/>
    <w:rsid w:val="30336FAA"/>
    <w:rsid w:val="32D07B92"/>
    <w:rsid w:val="33B65F28"/>
    <w:rsid w:val="35250425"/>
    <w:rsid w:val="35523D38"/>
    <w:rsid w:val="35B933D5"/>
    <w:rsid w:val="3628478F"/>
    <w:rsid w:val="36823473"/>
    <w:rsid w:val="36897924"/>
    <w:rsid w:val="36AC3E6F"/>
    <w:rsid w:val="37103BA1"/>
    <w:rsid w:val="37AF5746"/>
    <w:rsid w:val="37C4498C"/>
    <w:rsid w:val="3D747224"/>
    <w:rsid w:val="401413CB"/>
    <w:rsid w:val="40646D0C"/>
    <w:rsid w:val="407F795C"/>
    <w:rsid w:val="40F8400A"/>
    <w:rsid w:val="40FA4B44"/>
    <w:rsid w:val="41091CFF"/>
    <w:rsid w:val="41BC0943"/>
    <w:rsid w:val="42445D72"/>
    <w:rsid w:val="43741014"/>
    <w:rsid w:val="44FC154A"/>
    <w:rsid w:val="473C33E6"/>
    <w:rsid w:val="49303C2F"/>
    <w:rsid w:val="4B2D52E4"/>
    <w:rsid w:val="4BDD7181"/>
    <w:rsid w:val="4CD15729"/>
    <w:rsid w:val="4E3220B2"/>
    <w:rsid w:val="4EFF657E"/>
    <w:rsid w:val="506B4ECD"/>
    <w:rsid w:val="507F724A"/>
    <w:rsid w:val="540939FA"/>
    <w:rsid w:val="543D15AD"/>
    <w:rsid w:val="559C3F16"/>
    <w:rsid w:val="573302F2"/>
    <w:rsid w:val="58030358"/>
    <w:rsid w:val="583628E4"/>
    <w:rsid w:val="58AB5080"/>
    <w:rsid w:val="58EE6519"/>
    <w:rsid w:val="59CE4445"/>
    <w:rsid w:val="59EE791A"/>
    <w:rsid w:val="5A2E5B50"/>
    <w:rsid w:val="5A755946"/>
    <w:rsid w:val="5AC73CC7"/>
    <w:rsid w:val="5C0C22DA"/>
    <w:rsid w:val="5C8F6A67"/>
    <w:rsid w:val="5D092D37"/>
    <w:rsid w:val="5DE30E18"/>
    <w:rsid w:val="61142623"/>
    <w:rsid w:val="63227E98"/>
    <w:rsid w:val="63AF773B"/>
    <w:rsid w:val="661A06AB"/>
    <w:rsid w:val="67A0466E"/>
    <w:rsid w:val="6A796BD3"/>
    <w:rsid w:val="6AD42215"/>
    <w:rsid w:val="6AF47ECB"/>
    <w:rsid w:val="6AFA59F3"/>
    <w:rsid w:val="6E2E49F3"/>
    <w:rsid w:val="6F3A05B8"/>
    <w:rsid w:val="6F655B31"/>
    <w:rsid w:val="70292A3B"/>
    <w:rsid w:val="70D067EA"/>
    <w:rsid w:val="727B38BE"/>
    <w:rsid w:val="72BE65F1"/>
    <w:rsid w:val="72D3382C"/>
    <w:rsid w:val="734168B5"/>
    <w:rsid w:val="76312C11"/>
    <w:rsid w:val="76E07437"/>
    <w:rsid w:val="76FB321F"/>
    <w:rsid w:val="777F5120"/>
    <w:rsid w:val="77FC71CE"/>
    <w:rsid w:val="78783F00"/>
    <w:rsid w:val="792B2D16"/>
    <w:rsid w:val="79A47945"/>
    <w:rsid w:val="79AB2CDA"/>
    <w:rsid w:val="79E32474"/>
    <w:rsid w:val="7A8B6668"/>
    <w:rsid w:val="7B3F199E"/>
    <w:rsid w:val="7B5856EB"/>
    <w:rsid w:val="7C3A0345"/>
    <w:rsid w:val="7D4C6582"/>
    <w:rsid w:val="7ECB152E"/>
    <w:rsid w:val="7F851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31"/>
      <w:szCs w:val="31"/>
    </w:rPr>
  </w:style>
  <w:style w:type="paragraph" w:styleId="6">
    <w:name w:val="List Paragraph"/>
    <w:basedOn w:val="1"/>
    <w:qFormat/>
    <w:uiPriority w:val="34"/>
    <w:pPr>
      <w:ind w:firstLine="420" w:firstLineChars="200"/>
    </w:pPr>
  </w:style>
  <w:style w:type="character" w:customStyle="1" w:styleId="7">
    <w:name w:val="15"/>
    <w:basedOn w:val="5"/>
    <w:autoRedefine/>
    <w:qFormat/>
    <w:uiPriority w:val="0"/>
    <w:rPr>
      <w:rFonts w:hint="default" w:ascii="Times New Roman" w:hAnsi="Times New Roman" w:cs="Times New Roman"/>
    </w:rPr>
  </w:style>
  <w:style w:type="paragraph" w:customStyle="1" w:styleId="8">
    <w:name w:val="List Paragraph1"/>
    <w:basedOn w:val="1"/>
    <w:semiHidden/>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5472</Words>
  <Characters>5693</Characters>
  <Lines>0</Lines>
  <Paragraphs>0</Paragraphs>
  <TotalTime>29</TotalTime>
  <ScaleCrop>false</ScaleCrop>
  <LinksUpToDate>false</LinksUpToDate>
  <CharactersWithSpaces>5765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2024-09-02T06:08:00Z</dcterms:created>
  <dc:creator>WPS_1649312008</dc:creator>
  <cp:lastModifiedBy>sunny</cp:lastModifiedBy>
  <dcterms:modified xsi:type="dcterms:W3CDTF">2026-08-31T01:39:38Z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15CCA841D47740FA92105207440BA092_13</vt:lpwstr>
  </property>
  <property fmtid="{D5CDD505-2E9C-101B-9397-08002B2CF9AE}" pid="4" name="KSOTemplateDocerSaveRecord">
    <vt:lpwstr>eyJoZGlkIjoiMzk4OTgwYzQxMTk4ODdkOWQ5MTQ2NzhmNzFkMzVmNjQiLCJ1c2VySWQiOiIyMTI4ODIxMDEifQ==</vt:lpwstr>
  </property>
</Properties>
</file>